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2B9D" w14:textId="77777777" w:rsidR="00084755" w:rsidRDefault="00084755">
      <w:pPr>
        <w:tabs>
          <w:tab w:val="left" w:pos="72"/>
          <w:tab w:val="left" w:pos="432"/>
          <w:tab w:val="left" w:pos="1224"/>
        </w:tabs>
        <w:spacing w:line="140" w:lineRule="exact"/>
        <w:jc w:val="both"/>
        <w:rPr>
          <w:rFonts w:ascii="Arial" w:hAnsi="Arial"/>
          <w:b/>
          <w:sz w:val="14"/>
        </w:rPr>
      </w:pPr>
      <w:r>
        <w:rPr>
          <w:rFonts w:ascii="Arial" w:hAnsi="Arial"/>
          <w:sz w:val="14"/>
        </w:rPr>
        <w:t>If this order is placed pursuant to U.S. Department of Energy (“DOE”) grant DE-EE0002025 (the “Grant”), in addition to the provisions set forth in the applicable purchase order and the General Terms and Conditions, the following clauses, as set forth in DOE’s Financial Assistance Rules (10 CFR Part 600) and/or the Grant, are incorporated herein and are applicable hereto by this reference.  The applicable purchase order, the General Terms and Conditions, and the following clauses are collectively referred to as the “purchase contract.” All referenced CFR paragraph numbers refer to current paragraphs and revisions in effect as of the date of the Grant.  Copies of DOE Assistance Regulations, 10 CFR Part 600, may be obtained on the internet at http://ecfr.gpoaccess.gov</w:t>
      </w:r>
      <w:r>
        <w:rPr>
          <w:rFonts w:ascii="Arial" w:hAnsi="Arial"/>
          <w:i/>
          <w:sz w:val="14"/>
        </w:rPr>
        <w:t xml:space="preserve">. </w:t>
      </w:r>
      <w:r>
        <w:rPr>
          <w:rFonts w:ascii="Arial" w:hAnsi="Arial"/>
          <w:sz w:val="14"/>
        </w:rPr>
        <w:t xml:space="preserve">Seller will incorporate the following clauses into all subcontracts awarded under this purchase contract. </w:t>
      </w:r>
    </w:p>
    <w:p w14:paraId="5DB8026C" w14:textId="77777777" w:rsidR="00084755" w:rsidRDefault="00084755">
      <w:pPr>
        <w:tabs>
          <w:tab w:val="left" w:pos="72"/>
          <w:tab w:val="left" w:pos="432"/>
          <w:tab w:val="left" w:pos="1224"/>
        </w:tabs>
        <w:spacing w:line="140" w:lineRule="exact"/>
        <w:ind w:left="1224" w:hanging="1224"/>
        <w:rPr>
          <w:rFonts w:ascii="Arial" w:hAnsi="Arial"/>
          <w:sz w:val="14"/>
        </w:rPr>
      </w:pPr>
      <w:r>
        <w:rPr>
          <w:rFonts w:ascii="Arial" w:hAnsi="Arial"/>
          <w:sz w:val="14"/>
        </w:rPr>
        <w:tab/>
      </w:r>
    </w:p>
    <w:p w14:paraId="7741C1A6" w14:textId="77777777" w:rsidR="00084755" w:rsidRDefault="00084755">
      <w:pPr>
        <w:tabs>
          <w:tab w:val="left" w:pos="72"/>
          <w:tab w:val="left" w:pos="432"/>
          <w:tab w:val="left" w:pos="1224"/>
        </w:tabs>
        <w:spacing w:line="140" w:lineRule="exact"/>
        <w:ind w:left="432" w:hanging="432"/>
        <w:jc w:val="both"/>
        <w:rPr>
          <w:rFonts w:ascii="Arial" w:hAnsi="Arial"/>
          <w:sz w:val="14"/>
        </w:rPr>
      </w:pPr>
    </w:p>
    <w:p w14:paraId="30AEE408" w14:textId="77777777" w:rsidR="00084755" w:rsidRDefault="00084755">
      <w:pPr>
        <w:pStyle w:val="Heading1"/>
      </w:pPr>
      <w:r>
        <w:t>Inspection and Audit</w:t>
      </w:r>
    </w:p>
    <w:p w14:paraId="406EE1F2" w14:textId="77777777" w:rsidR="00084755" w:rsidRDefault="00084755">
      <w:pPr>
        <w:tabs>
          <w:tab w:val="left" w:pos="72"/>
          <w:tab w:val="left" w:pos="432"/>
          <w:tab w:val="left" w:pos="1224"/>
        </w:tabs>
        <w:spacing w:line="140" w:lineRule="exact"/>
        <w:ind w:left="432" w:hanging="432"/>
        <w:jc w:val="both"/>
        <w:rPr>
          <w:rFonts w:ascii="Arial" w:hAnsi="Arial"/>
          <w:sz w:val="14"/>
        </w:rPr>
      </w:pPr>
    </w:p>
    <w:p w14:paraId="78DECEFC" w14:textId="77777777" w:rsidR="00084755" w:rsidRDefault="00084755">
      <w:pPr>
        <w:tabs>
          <w:tab w:val="left" w:pos="1224"/>
        </w:tabs>
        <w:spacing w:line="140" w:lineRule="exact"/>
        <w:jc w:val="both"/>
        <w:rPr>
          <w:rFonts w:ascii="Arial" w:hAnsi="Arial"/>
          <w:sz w:val="14"/>
        </w:rPr>
      </w:pPr>
      <w:r>
        <w:rPr>
          <w:rFonts w:ascii="Arial" w:hAnsi="Arial"/>
          <w:sz w:val="14"/>
        </w:rPr>
        <w:t>Seller authorizes Buyer, the DOE, the DOE Inspector General, the Comptroller General of the United States, and/or any of their duly authorized representatives to:  (1) interview any officer or employee of Seller regarding this purchase contract; and (2) examine any books, documents, papers, and records that are pertinent to this purchase contract, for purposes such as making audits, examinations, excerpts, transcriptions, and copies of such documents.</w:t>
      </w:r>
    </w:p>
    <w:p w14:paraId="16B7A418" w14:textId="77777777" w:rsidR="00084755" w:rsidRDefault="00084755">
      <w:pPr>
        <w:tabs>
          <w:tab w:val="left" w:pos="72"/>
          <w:tab w:val="left" w:pos="432"/>
          <w:tab w:val="left" w:pos="1224"/>
        </w:tabs>
        <w:spacing w:line="140" w:lineRule="exact"/>
        <w:ind w:left="432" w:hanging="432"/>
        <w:jc w:val="both"/>
        <w:rPr>
          <w:rFonts w:ascii="Arial" w:hAnsi="Arial"/>
          <w:sz w:val="14"/>
        </w:rPr>
      </w:pPr>
    </w:p>
    <w:p w14:paraId="1E1EDAA7" w14:textId="77777777" w:rsidR="00084755" w:rsidRDefault="00084755">
      <w:pPr>
        <w:tabs>
          <w:tab w:val="left" w:pos="72"/>
          <w:tab w:val="left" w:pos="432"/>
          <w:tab w:val="left" w:pos="1224"/>
        </w:tabs>
        <w:spacing w:line="140" w:lineRule="exact"/>
        <w:jc w:val="both"/>
        <w:rPr>
          <w:rFonts w:ascii="Arial" w:hAnsi="Arial"/>
          <w:sz w:val="14"/>
        </w:rPr>
      </w:pPr>
    </w:p>
    <w:p w14:paraId="20B6F969" w14:textId="77777777" w:rsidR="00084755" w:rsidRDefault="00084755">
      <w:pPr>
        <w:tabs>
          <w:tab w:val="left" w:pos="72"/>
          <w:tab w:val="left" w:pos="432"/>
          <w:tab w:val="left" w:pos="1224"/>
        </w:tabs>
        <w:spacing w:line="140" w:lineRule="exact"/>
        <w:jc w:val="both"/>
        <w:outlineLvl w:val="0"/>
        <w:rPr>
          <w:rFonts w:ascii="Arial" w:hAnsi="Arial"/>
          <w:sz w:val="14"/>
        </w:rPr>
      </w:pPr>
      <w:r>
        <w:rPr>
          <w:rFonts w:ascii="Arial" w:hAnsi="Arial"/>
          <w:b/>
          <w:sz w:val="14"/>
        </w:rPr>
        <w:t>Copeland “Anti-Kickback” Act (18 U.S.C 874 and 40 U.S.C. 276c) (Applicable to contracts in excess of $2000 for construction or repair)</w:t>
      </w:r>
    </w:p>
    <w:p w14:paraId="268AE239" w14:textId="77777777" w:rsidR="00084755" w:rsidRDefault="00084755">
      <w:pPr>
        <w:tabs>
          <w:tab w:val="left" w:pos="72"/>
          <w:tab w:val="left" w:pos="432"/>
          <w:tab w:val="left" w:pos="1224"/>
        </w:tabs>
        <w:spacing w:line="140" w:lineRule="exact"/>
        <w:jc w:val="both"/>
        <w:rPr>
          <w:rFonts w:ascii="Arial" w:hAnsi="Arial"/>
          <w:sz w:val="14"/>
        </w:rPr>
      </w:pPr>
    </w:p>
    <w:p w14:paraId="39157D93" w14:textId="754D86B2" w:rsidR="00084755" w:rsidRDefault="00084755">
      <w:pPr>
        <w:tabs>
          <w:tab w:val="left" w:pos="72"/>
          <w:tab w:val="left" w:pos="432"/>
          <w:tab w:val="left" w:pos="1224"/>
        </w:tabs>
        <w:spacing w:line="140" w:lineRule="exact"/>
        <w:jc w:val="both"/>
        <w:rPr>
          <w:rFonts w:ascii="Arial" w:hAnsi="Arial"/>
          <w:sz w:val="14"/>
        </w:rPr>
      </w:pPr>
      <w:r>
        <w:rPr>
          <w:rFonts w:ascii="Arial" w:hAnsi="Arial"/>
          <w:sz w:val="14"/>
        </w:rPr>
        <w:t xml:space="preserve">Seller confirms it has been advised of and will comply with Buyer's policy against giving money or anything of more than nominal value to any employee of Buyer.  Seller further confirms that this contract is subject to the Copeland “Anti-Kickback” Act, 18 U.S.C. § 874, as supplemented by Department of Labor regulations (collectively, the “Anti-Kickback Act”).  Seller is required to comply with the Anti-Kickback </w:t>
      </w:r>
      <w:r w:rsidR="005C3299">
        <w:rPr>
          <w:rFonts w:ascii="Arial" w:hAnsi="Arial"/>
          <w:sz w:val="14"/>
        </w:rPr>
        <w:t>Act and</w:t>
      </w:r>
      <w:r>
        <w:rPr>
          <w:rFonts w:ascii="Arial" w:hAnsi="Arial"/>
          <w:sz w:val="14"/>
        </w:rPr>
        <w:t xml:space="preserve"> agrees that Buyer may charge back to Seller any sum which is charged to Buyer because of an alleged violation of the Anti-Kickback Act by Seller or one of its subcontractors.  Seller agrees to promptly advise Buyer if at any time it has reasonable grounds to suspect that the Anti-Kickback Act has been violated.</w:t>
      </w:r>
    </w:p>
    <w:p w14:paraId="087F3437" w14:textId="77777777" w:rsidR="00084755" w:rsidRDefault="00084755">
      <w:pPr>
        <w:tabs>
          <w:tab w:val="left" w:pos="72"/>
          <w:tab w:val="left" w:pos="432"/>
          <w:tab w:val="left" w:pos="1224"/>
        </w:tabs>
        <w:spacing w:line="140" w:lineRule="exact"/>
        <w:jc w:val="both"/>
        <w:rPr>
          <w:rFonts w:ascii="Arial" w:hAnsi="Arial"/>
          <w:sz w:val="14"/>
        </w:rPr>
      </w:pPr>
    </w:p>
    <w:p w14:paraId="1302E438" w14:textId="77777777" w:rsidR="00084755" w:rsidRDefault="00084755">
      <w:pPr>
        <w:tabs>
          <w:tab w:val="left" w:pos="72"/>
          <w:tab w:val="left" w:pos="432"/>
          <w:tab w:val="left" w:pos="1224"/>
        </w:tabs>
        <w:spacing w:line="140" w:lineRule="exact"/>
        <w:jc w:val="both"/>
        <w:rPr>
          <w:rFonts w:ascii="Arial" w:hAnsi="Arial"/>
          <w:sz w:val="14"/>
          <w:szCs w:val="14"/>
        </w:rPr>
      </w:pPr>
    </w:p>
    <w:p w14:paraId="70FA01B2" w14:textId="77777777" w:rsidR="00084755" w:rsidRDefault="00084755">
      <w:pPr>
        <w:tabs>
          <w:tab w:val="left" w:pos="72"/>
          <w:tab w:val="left" w:pos="432"/>
          <w:tab w:val="left" w:pos="1224"/>
        </w:tabs>
        <w:spacing w:line="140" w:lineRule="exact"/>
        <w:jc w:val="both"/>
        <w:outlineLvl w:val="0"/>
        <w:rPr>
          <w:rFonts w:ascii="Arial" w:hAnsi="Arial"/>
          <w:b/>
          <w:sz w:val="14"/>
          <w:szCs w:val="14"/>
        </w:rPr>
      </w:pPr>
      <w:r>
        <w:rPr>
          <w:rFonts w:ascii="Arial" w:hAnsi="Arial"/>
          <w:b/>
          <w:sz w:val="14"/>
          <w:szCs w:val="14"/>
        </w:rPr>
        <w:t>Equal Employment Opportunity</w:t>
      </w:r>
    </w:p>
    <w:p w14:paraId="42200333" w14:textId="77777777" w:rsidR="00084755" w:rsidRDefault="00084755">
      <w:pPr>
        <w:tabs>
          <w:tab w:val="left" w:pos="72"/>
          <w:tab w:val="left" w:pos="432"/>
          <w:tab w:val="left" w:pos="1224"/>
        </w:tabs>
        <w:spacing w:line="140" w:lineRule="exact"/>
        <w:jc w:val="both"/>
        <w:outlineLvl w:val="0"/>
        <w:rPr>
          <w:rFonts w:ascii="Arial" w:hAnsi="Arial"/>
          <w:b/>
          <w:sz w:val="14"/>
          <w:szCs w:val="14"/>
        </w:rPr>
      </w:pPr>
    </w:p>
    <w:p w14:paraId="612786FA" w14:textId="77777777" w:rsidR="00084755" w:rsidRDefault="00084755">
      <w:pPr>
        <w:autoSpaceDE w:val="0"/>
        <w:autoSpaceDN w:val="0"/>
        <w:adjustRightInd w:val="0"/>
        <w:jc w:val="both"/>
        <w:rPr>
          <w:rFonts w:ascii="Arial" w:hAnsi="Arial" w:cs="Arial"/>
          <w:sz w:val="14"/>
          <w:szCs w:val="14"/>
        </w:rPr>
      </w:pPr>
      <w:r>
        <w:rPr>
          <w:rFonts w:ascii="Arial" w:hAnsi="Arial" w:cs="Arial"/>
          <w:sz w:val="14"/>
          <w:szCs w:val="14"/>
        </w:rPr>
        <w:t>Seller agrees that it complies, and will continue to comply during the term of this purchase contract, with E.O. 11246 (3 CFR, 1964-1965 Comp., p. 339), ‘‘Equal Employment Opportunity,’’ as amended by E.O. 11375 (3 CFR, 1966–1970 Comp., p. 684), ‘‘Amending Executive Order 11246 Relating to Equal Employment Opportunity,’’ and as supplemented by regulations at 41 CFR chapter 60, ‘‘Office of Federal Contract Compliance Programs, Equal Employment Opportunity, Department of Labor.’’</w:t>
      </w:r>
    </w:p>
    <w:p w14:paraId="447221A7" w14:textId="77777777" w:rsidR="00084755" w:rsidRDefault="00084755">
      <w:pPr>
        <w:pStyle w:val="BodyText"/>
        <w:rPr>
          <w:szCs w:val="14"/>
        </w:rPr>
      </w:pPr>
    </w:p>
    <w:p w14:paraId="6981CEAB" w14:textId="77777777" w:rsidR="00084755" w:rsidRDefault="00084755">
      <w:pPr>
        <w:tabs>
          <w:tab w:val="left" w:pos="72"/>
          <w:tab w:val="left" w:pos="432"/>
          <w:tab w:val="left" w:pos="1224"/>
        </w:tabs>
        <w:spacing w:line="140" w:lineRule="exact"/>
        <w:jc w:val="both"/>
        <w:outlineLvl w:val="0"/>
        <w:rPr>
          <w:rFonts w:ascii="Arial" w:hAnsi="Arial"/>
          <w:sz w:val="14"/>
          <w:szCs w:val="14"/>
        </w:rPr>
      </w:pPr>
    </w:p>
    <w:p w14:paraId="33E26F82" w14:textId="77777777" w:rsidR="00084755" w:rsidRDefault="00084755">
      <w:pPr>
        <w:tabs>
          <w:tab w:val="left" w:pos="72"/>
          <w:tab w:val="left" w:pos="432"/>
          <w:tab w:val="left" w:pos="1224"/>
        </w:tabs>
        <w:spacing w:line="140" w:lineRule="exact"/>
        <w:jc w:val="both"/>
        <w:outlineLvl w:val="0"/>
        <w:rPr>
          <w:rFonts w:ascii="Arial" w:hAnsi="Arial"/>
          <w:sz w:val="14"/>
          <w:szCs w:val="14"/>
        </w:rPr>
      </w:pPr>
      <w:r>
        <w:rPr>
          <w:rFonts w:ascii="Arial" w:hAnsi="Arial"/>
          <w:b/>
          <w:sz w:val="14"/>
          <w:szCs w:val="14"/>
        </w:rPr>
        <w:t>Byrd Anti-Lobbying Amendment (31 U.S.C. § 1352) (Applicable to proposals for contracts and subcontracts of $100,000 or more)</w:t>
      </w:r>
    </w:p>
    <w:p w14:paraId="10DC8B99" w14:textId="77777777" w:rsidR="00084755" w:rsidRDefault="00084755">
      <w:pPr>
        <w:tabs>
          <w:tab w:val="left" w:pos="72"/>
          <w:tab w:val="left" w:pos="432"/>
          <w:tab w:val="left" w:pos="1224"/>
        </w:tabs>
        <w:spacing w:line="140" w:lineRule="exact"/>
        <w:jc w:val="both"/>
        <w:rPr>
          <w:rFonts w:ascii="Arial" w:hAnsi="Arial"/>
          <w:sz w:val="14"/>
          <w:szCs w:val="14"/>
        </w:rPr>
      </w:pPr>
    </w:p>
    <w:p w14:paraId="77E416FD"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Seller certifies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Seller also agrees to disclose to Buyer any lobbying with non-Federal funds that takes place in connection with obtaining any Federal award.  Seller will require the inclusion of this “Byrd Anti-Lobbying Amendment” provision in all subcontracts of $100,000 or more at any tier.</w:t>
      </w:r>
    </w:p>
    <w:p w14:paraId="0452E0C6" w14:textId="77777777" w:rsidR="00084755" w:rsidRDefault="00084755">
      <w:pPr>
        <w:tabs>
          <w:tab w:val="left" w:pos="72"/>
          <w:tab w:val="left" w:pos="432"/>
          <w:tab w:val="left" w:pos="1224"/>
        </w:tabs>
        <w:spacing w:line="140" w:lineRule="exact"/>
        <w:jc w:val="both"/>
        <w:rPr>
          <w:rFonts w:ascii="Arial" w:hAnsi="Arial"/>
          <w:sz w:val="14"/>
          <w:szCs w:val="14"/>
        </w:rPr>
      </w:pPr>
    </w:p>
    <w:p w14:paraId="7A85BEF4" w14:textId="77777777" w:rsidR="00084755" w:rsidRDefault="00084755">
      <w:pPr>
        <w:tabs>
          <w:tab w:val="left" w:pos="72"/>
          <w:tab w:val="left" w:pos="432"/>
          <w:tab w:val="left" w:pos="1224"/>
        </w:tabs>
        <w:spacing w:line="140" w:lineRule="exact"/>
        <w:jc w:val="both"/>
        <w:outlineLvl w:val="0"/>
        <w:rPr>
          <w:rFonts w:ascii="Arial" w:hAnsi="Arial"/>
          <w:b/>
          <w:sz w:val="14"/>
          <w:szCs w:val="14"/>
        </w:rPr>
      </w:pPr>
    </w:p>
    <w:p w14:paraId="77FB8B3A" w14:textId="77777777" w:rsidR="00084755" w:rsidRDefault="00084755">
      <w:pPr>
        <w:tabs>
          <w:tab w:val="left" w:pos="72"/>
          <w:tab w:val="left" w:pos="432"/>
          <w:tab w:val="left" w:pos="1224"/>
        </w:tabs>
        <w:spacing w:line="140" w:lineRule="exact"/>
        <w:jc w:val="both"/>
        <w:outlineLvl w:val="0"/>
        <w:rPr>
          <w:rFonts w:ascii="Arial" w:hAnsi="Arial"/>
          <w:sz w:val="14"/>
          <w:szCs w:val="14"/>
        </w:rPr>
      </w:pPr>
      <w:r>
        <w:rPr>
          <w:rFonts w:ascii="Arial" w:hAnsi="Arial"/>
          <w:b/>
          <w:sz w:val="14"/>
          <w:szCs w:val="14"/>
        </w:rPr>
        <w:t>Debarment / Suspension</w:t>
      </w:r>
    </w:p>
    <w:p w14:paraId="08192231" w14:textId="77777777" w:rsidR="00084755" w:rsidRDefault="00084755">
      <w:pPr>
        <w:tabs>
          <w:tab w:val="left" w:pos="72"/>
          <w:tab w:val="left" w:pos="432"/>
          <w:tab w:val="left" w:pos="1224"/>
        </w:tabs>
        <w:spacing w:line="140" w:lineRule="exact"/>
        <w:jc w:val="both"/>
        <w:rPr>
          <w:rFonts w:ascii="Arial" w:hAnsi="Arial"/>
          <w:sz w:val="14"/>
          <w:szCs w:val="14"/>
        </w:rPr>
      </w:pPr>
    </w:p>
    <w:p w14:paraId="4741577D"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Seller certifies that neither it nor any of its principals has been debarred, suspended, proposed for debarment or suspension, or otherwise excluded from or declared ineligible for any federal procurement and/or non-procurement programs, under authority of E.O.s 12549 and 12689 or otherwise.</w:t>
      </w:r>
    </w:p>
    <w:p w14:paraId="30C63E43" w14:textId="77777777" w:rsidR="00084755" w:rsidRDefault="00084755">
      <w:pPr>
        <w:tabs>
          <w:tab w:val="left" w:pos="72"/>
          <w:tab w:val="left" w:pos="432"/>
          <w:tab w:val="left" w:pos="1224"/>
        </w:tabs>
        <w:spacing w:line="140" w:lineRule="exact"/>
        <w:jc w:val="both"/>
        <w:rPr>
          <w:rFonts w:ascii="Arial" w:hAnsi="Arial"/>
          <w:sz w:val="14"/>
          <w:szCs w:val="14"/>
        </w:rPr>
      </w:pPr>
    </w:p>
    <w:p w14:paraId="404F60BD" w14:textId="77777777" w:rsidR="00084755" w:rsidRDefault="00084755">
      <w:pPr>
        <w:autoSpaceDE w:val="0"/>
        <w:autoSpaceDN w:val="0"/>
        <w:adjustRightInd w:val="0"/>
        <w:rPr>
          <w:rFonts w:ascii="Arial" w:hAnsi="Arial" w:cs="Arial"/>
          <w:b/>
          <w:sz w:val="14"/>
          <w:szCs w:val="14"/>
        </w:rPr>
      </w:pPr>
    </w:p>
    <w:p w14:paraId="403F08AE" w14:textId="77777777" w:rsidR="00084755" w:rsidRDefault="00084755">
      <w:pPr>
        <w:autoSpaceDE w:val="0"/>
        <w:autoSpaceDN w:val="0"/>
        <w:adjustRightInd w:val="0"/>
        <w:rPr>
          <w:rFonts w:ascii="Arial" w:hAnsi="Arial" w:cs="Arial"/>
          <w:b/>
          <w:sz w:val="14"/>
          <w:szCs w:val="14"/>
        </w:rPr>
      </w:pPr>
      <w:bookmarkStart w:id="0" w:name="OLE_LINK1"/>
      <w:bookmarkStart w:id="1" w:name="OLE_LINK2"/>
      <w:r>
        <w:rPr>
          <w:rFonts w:ascii="Arial" w:hAnsi="Arial" w:cs="Arial"/>
          <w:b/>
          <w:sz w:val="14"/>
          <w:szCs w:val="14"/>
        </w:rPr>
        <w:t>Intellectual Property Provisions</w:t>
      </w:r>
    </w:p>
    <w:p w14:paraId="4D3CC2C4" w14:textId="77777777" w:rsidR="00084755" w:rsidRDefault="00084755">
      <w:pPr>
        <w:autoSpaceDE w:val="0"/>
        <w:autoSpaceDN w:val="0"/>
        <w:adjustRightInd w:val="0"/>
        <w:rPr>
          <w:rFonts w:ascii="Arial" w:hAnsi="Arial" w:cs="Arial"/>
          <w:sz w:val="14"/>
          <w:szCs w:val="14"/>
        </w:rPr>
      </w:pPr>
    </w:p>
    <w:p w14:paraId="2F08C4F4" w14:textId="77777777" w:rsidR="00084755" w:rsidRDefault="00084755">
      <w:pPr>
        <w:autoSpaceDE w:val="0"/>
        <w:autoSpaceDN w:val="0"/>
        <w:adjustRightInd w:val="0"/>
        <w:jc w:val="both"/>
        <w:rPr>
          <w:rFonts w:ascii="Arial" w:hAnsi="Arial" w:cs="Arial"/>
          <w:sz w:val="14"/>
          <w:szCs w:val="14"/>
        </w:rPr>
      </w:pPr>
      <w:r>
        <w:rPr>
          <w:rFonts w:ascii="Arial" w:hAnsi="Arial" w:cs="Arial"/>
          <w:sz w:val="14"/>
          <w:szCs w:val="14"/>
        </w:rPr>
        <w:t xml:space="preserve">Seller acknowledges that Buyer has the responsibility to obtain all data and rights therein necessary to fulfill Buyer’s obligations to the Government under 10 CFR 600.325 and Appendix A – Patent and Data Provisions to Subpart D, Part 600. </w:t>
      </w:r>
    </w:p>
    <w:p w14:paraId="7E787FC1" w14:textId="77777777" w:rsidR="00084755" w:rsidRDefault="00084755">
      <w:pPr>
        <w:tabs>
          <w:tab w:val="left" w:pos="90"/>
          <w:tab w:val="left" w:pos="270"/>
        </w:tabs>
        <w:autoSpaceDE w:val="0"/>
        <w:autoSpaceDN w:val="0"/>
        <w:adjustRightInd w:val="0"/>
        <w:jc w:val="both"/>
        <w:rPr>
          <w:rFonts w:ascii="Arial" w:hAnsi="Arial" w:cs="Arial"/>
          <w:sz w:val="14"/>
          <w:szCs w:val="14"/>
        </w:rPr>
      </w:pPr>
      <w:r>
        <w:rPr>
          <w:rFonts w:ascii="Arial" w:hAnsi="Arial" w:cs="Arial"/>
          <w:sz w:val="14"/>
          <w:szCs w:val="14"/>
        </w:rPr>
        <w:tab/>
        <w:t>-</w:t>
      </w:r>
      <w:r>
        <w:rPr>
          <w:rFonts w:ascii="Arial" w:hAnsi="Arial" w:cs="Arial"/>
          <w:sz w:val="14"/>
          <w:szCs w:val="14"/>
        </w:rPr>
        <w:tab/>
        <w:t>Seller hereby provides Buyer and the Government with unlimited rights in –</w:t>
      </w:r>
    </w:p>
    <w:p w14:paraId="6FCA1B60" w14:textId="77777777" w:rsidR="00084755" w:rsidRDefault="00084755">
      <w:pPr>
        <w:autoSpaceDE w:val="0"/>
        <w:autoSpaceDN w:val="0"/>
        <w:adjustRightInd w:val="0"/>
        <w:jc w:val="both"/>
        <w:rPr>
          <w:rFonts w:ascii="Arial" w:hAnsi="Arial" w:cs="Arial"/>
          <w:sz w:val="14"/>
          <w:szCs w:val="14"/>
        </w:rPr>
      </w:pPr>
      <w:r>
        <w:rPr>
          <w:rFonts w:ascii="Arial" w:hAnsi="Arial" w:cs="Arial"/>
          <w:sz w:val="14"/>
          <w:szCs w:val="14"/>
        </w:rPr>
        <w:t>(i) Data first produced in performance of the purchase contract;</w:t>
      </w:r>
    </w:p>
    <w:p w14:paraId="37893347" w14:textId="77777777" w:rsidR="00084755" w:rsidRDefault="00084755">
      <w:pPr>
        <w:autoSpaceDE w:val="0"/>
        <w:autoSpaceDN w:val="0"/>
        <w:adjustRightInd w:val="0"/>
        <w:jc w:val="both"/>
        <w:rPr>
          <w:rFonts w:ascii="Arial" w:hAnsi="Arial" w:cs="Arial"/>
          <w:sz w:val="14"/>
          <w:szCs w:val="14"/>
        </w:rPr>
      </w:pPr>
      <w:r>
        <w:rPr>
          <w:rFonts w:ascii="Arial" w:hAnsi="Arial" w:cs="Arial"/>
          <w:sz w:val="14"/>
          <w:szCs w:val="14"/>
        </w:rPr>
        <w:t xml:space="preserve">(ii) Form, </w:t>
      </w:r>
      <w:proofErr w:type="gramStart"/>
      <w:r>
        <w:rPr>
          <w:rFonts w:ascii="Arial" w:hAnsi="Arial" w:cs="Arial"/>
          <w:sz w:val="14"/>
          <w:szCs w:val="14"/>
        </w:rPr>
        <w:t>fit</w:t>
      </w:r>
      <w:proofErr w:type="gramEnd"/>
      <w:r>
        <w:rPr>
          <w:rFonts w:ascii="Arial" w:hAnsi="Arial" w:cs="Arial"/>
          <w:sz w:val="14"/>
          <w:szCs w:val="14"/>
        </w:rPr>
        <w:t xml:space="preserve"> and function data delivered under the purchase contract;</w:t>
      </w:r>
    </w:p>
    <w:p w14:paraId="2580F8F2" w14:textId="77777777" w:rsidR="00084755" w:rsidRDefault="00084755">
      <w:pPr>
        <w:autoSpaceDE w:val="0"/>
        <w:autoSpaceDN w:val="0"/>
        <w:adjustRightInd w:val="0"/>
        <w:jc w:val="both"/>
        <w:rPr>
          <w:rFonts w:ascii="Arial" w:hAnsi="Arial" w:cs="Arial"/>
          <w:sz w:val="14"/>
          <w:szCs w:val="14"/>
        </w:rPr>
      </w:pPr>
      <w:r>
        <w:rPr>
          <w:rFonts w:ascii="Arial" w:hAnsi="Arial" w:cs="Arial"/>
          <w:sz w:val="14"/>
          <w:szCs w:val="14"/>
        </w:rPr>
        <w:t xml:space="preserve">(iii) Data delivered under the purchase contract that constitutes manuals or instructional and training material for installation, operation, or routine maintenance and repair of items, components, or processes delivered or furnished for use under the purchase contract; and </w:t>
      </w:r>
    </w:p>
    <w:p w14:paraId="5FDB20B2" w14:textId="77777777" w:rsidR="00084755" w:rsidRDefault="00084755">
      <w:pPr>
        <w:autoSpaceDE w:val="0"/>
        <w:autoSpaceDN w:val="0"/>
        <w:adjustRightInd w:val="0"/>
        <w:jc w:val="both"/>
        <w:rPr>
          <w:rFonts w:ascii="Arial" w:hAnsi="Arial" w:cs="Arial"/>
          <w:sz w:val="14"/>
          <w:szCs w:val="14"/>
        </w:rPr>
      </w:pPr>
      <w:r>
        <w:rPr>
          <w:rFonts w:ascii="Arial" w:hAnsi="Arial" w:cs="Arial"/>
          <w:sz w:val="14"/>
          <w:szCs w:val="14"/>
        </w:rPr>
        <w:t>(iv) All other data delivered under the purchase contract.</w:t>
      </w:r>
    </w:p>
    <w:p w14:paraId="7482431F" w14:textId="77777777" w:rsidR="00084755" w:rsidRDefault="00084755">
      <w:pPr>
        <w:tabs>
          <w:tab w:val="left" w:pos="90"/>
          <w:tab w:val="left" w:pos="270"/>
        </w:tabs>
        <w:autoSpaceDE w:val="0"/>
        <w:autoSpaceDN w:val="0"/>
        <w:adjustRightInd w:val="0"/>
        <w:jc w:val="both"/>
        <w:rPr>
          <w:rFonts w:ascii="Arial" w:hAnsi="Arial" w:cs="Arial"/>
          <w:sz w:val="14"/>
          <w:szCs w:val="14"/>
        </w:rPr>
      </w:pPr>
      <w:r>
        <w:rPr>
          <w:rFonts w:ascii="Arial" w:hAnsi="Arial" w:cs="Arial"/>
          <w:sz w:val="14"/>
          <w:szCs w:val="14"/>
        </w:rPr>
        <w:tab/>
        <w:t>-</w:t>
      </w:r>
      <w:r>
        <w:rPr>
          <w:rFonts w:ascii="Arial" w:hAnsi="Arial" w:cs="Arial"/>
          <w:sz w:val="14"/>
          <w:szCs w:val="14"/>
        </w:rPr>
        <w:tab/>
        <w:t>Seller shall not, without the prior written approval of Buyer, incorporate any limited rights data or restricted computer software, or any other data not first produced in the performance of the purchase contract that contains the copyright notice of 17 U.S.C. 401 or 402, into any of data or deliverables provided under the purchase contract.</w:t>
      </w:r>
    </w:p>
    <w:p w14:paraId="44560322" w14:textId="77777777" w:rsidR="00084755" w:rsidRDefault="00084755">
      <w:pPr>
        <w:tabs>
          <w:tab w:val="left" w:pos="90"/>
          <w:tab w:val="left" w:pos="270"/>
        </w:tabs>
        <w:autoSpaceDE w:val="0"/>
        <w:autoSpaceDN w:val="0"/>
        <w:adjustRightInd w:val="0"/>
        <w:jc w:val="both"/>
        <w:rPr>
          <w:rFonts w:ascii="Arial" w:hAnsi="Arial" w:cs="Arial"/>
          <w:sz w:val="14"/>
          <w:szCs w:val="14"/>
        </w:rPr>
      </w:pPr>
      <w:r>
        <w:rPr>
          <w:rFonts w:ascii="Arial" w:hAnsi="Arial" w:cs="Arial"/>
          <w:sz w:val="14"/>
          <w:szCs w:val="14"/>
        </w:rPr>
        <w:tab/>
        <w:t>-</w:t>
      </w:r>
      <w:r>
        <w:rPr>
          <w:rFonts w:ascii="Arial" w:hAnsi="Arial" w:cs="Arial"/>
          <w:sz w:val="14"/>
          <w:szCs w:val="14"/>
        </w:rPr>
        <w:tab/>
        <w:t>Seller acknowledges that certain data and/or computer software provided by Buyer to Seller for use in performance of the purchase contract may incorporate confidential or proprietary information of Buyer. Seller agrees to hold such data and/or computer software in confidence and further agrees not to disclose or use such data or software except as required for purposes of the purchase contract.</w:t>
      </w:r>
    </w:p>
    <w:p w14:paraId="32C30765" w14:textId="77777777" w:rsidR="00084755" w:rsidRDefault="00084755">
      <w:pPr>
        <w:tabs>
          <w:tab w:val="left" w:pos="90"/>
          <w:tab w:val="left" w:pos="270"/>
        </w:tabs>
        <w:autoSpaceDE w:val="0"/>
        <w:autoSpaceDN w:val="0"/>
        <w:adjustRightInd w:val="0"/>
        <w:jc w:val="both"/>
        <w:rPr>
          <w:rFonts w:ascii="Arial" w:hAnsi="Arial" w:cs="Arial"/>
          <w:b/>
          <w:sz w:val="14"/>
          <w:szCs w:val="14"/>
        </w:rPr>
      </w:pPr>
      <w:r>
        <w:rPr>
          <w:rFonts w:ascii="Arial" w:hAnsi="Arial" w:cs="Arial"/>
          <w:sz w:val="14"/>
          <w:szCs w:val="14"/>
        </w:rPr>
        <w:tab/>
        <w:t>-</w:t>
      </w:r>
      <w:r>
        <w:rPr>
          <w:rFonts w:ascii="Arial" w:hAnsi="Arial" w:cs="Arial"/>
          <w:sz w:val="14"/>
          <w:szCs w:val="14"/>
        </w:rPr>
        <w:tab/>
        <w:t xml:space="preserve">The purchase contract does not require Seller’s performance of any experimental, developmental or research work. Seller acknowledges that if any such experimental, developmental or research work is performed under the purchase contract, Seller is required to also comply with the applicable Patent Rights provisions under 10 CFR Part 600, Subpart D.  </w:t>
      </w:r>
      <w:bookmarkEnd w:id="0"/>
      <w:bookmarkEnd w:id="1"/>
    </w:p>
    <w:p w14:paraId="7EFF7193" w14:textId="77777777" w:rsidR="00084755" w:rsidRDefault="00084755">
      <w:pPr>
        <w:autoSpaceDE w:val="0"/>
        <w:autoSpaceDN w:val="0"/>
        <w:adjustRightInd w:val="0"/>
        <w:rPr>
          <w:rFonts w:ascii="Arial" w:hAnsi="Arial" w:cs="Arial"/>
          <w:sz w:val="14"/>
          <w:szCs w:val="14"/>
        </w:rPr>
      </w:pPr>
    </w:p>
    <w:p w14:paraId="28B503F9" w14:textId="77777777" w:rsidR="00084755" w:rsidRDefault="00084755">
      <w:pPr>
        <w:autoSpaceDE w:val="0"/>
        <w:autoSpaceDN w:val="0"/>
        <w:adjustRightInd w:val="0"/>
        <w:rPr>
          <w:rFonts w:ascii="Arial" w:hAnsi="Arial" w:cs="Arial"/>
          <w:sz w:val="14"/>
          <w:szCs w:val="14"/>
        </w:rPr>
      </w:pPr>
    </w:p>
    <w:p w14:paraId="43662CC4" w14:textId="77777777" w:rsidR="00084755" w:rsidRDefault="00084755">
      <w:pPr>
        <w:tabs>
          <w:tab w:val="left" w:pos="72"/>
          <w:tab w:val="left" w:pos="432"/>
          <w:tab w:val="left" w:pos="1224"/>
        </w:tabs>
        <w:spacing w:line="140" w:lineRule="exact"/>
        <w:jc w:val="both"/>
        <w:outlineLvl w:val="0"/>
        <w:rPr>
          <w:rFonts w:ascii="Arial" w:hAnsi="Arial"/>
          <w:sz w:val="14"/>
          <w:szCs w:val="14"/>
        </w:rPr>
      </w:pPr>
      <w:r>
        <w:rPr>
          <w:rFonts w:ascii="Arial" w:hAnsi="Arial"/>
          <w:b/>
          <w:sz w:val="14"/>
          <w:szCs w:val="14"/>
        </w:rPr>
        <w:t>Clean Air Act (42 U.S.C. 7401 et seq.) and the Federal Water Pollution Control Act (33 U.S.C. 1251 et seq.) as amended (Applicable to contracts in excess of $100,000)</w:t>
      </w:r>
    </w:p>
    <w:p w14:paraId="41D035B7" w14:textId="77777777" w:rsidR="00084755" w:rsidRDefault="00084755">
      <w:pPr>
        <w:tabs>
          <w:tab w:val="left" w:pos="72"/>
          <w:tab w:val="left" w:pos="432"/>
          <w:tab w:val="left" w:pos="1224"/>
        </w:tabs>
        <w:spacing w:line="140" w:lineRule="exact"/>
        <w:jc w:val="both"/>
        <w:rPr>
          <w:rFonts w:ascii="Arial" w:hAnsi="Arial"/>
          <w:sz w:val="14"/>
          <w:szCs w:val="14"/>
        </w:rPr>
      </w:pPr>
    </w:p>
    <w:p w14:paraId="6BA99780"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 xml:space="preserve">Seller is required to comply with </w:t>
      </w:r>
      <w:r>
        <w:rPr>
          <w:rFonts w:ascii="Arial" w:hAnsi="Arial" w:cs="Arial"/>
          <w:sz w:val="14"/>
          <w:szCs w:val="14"/>
        </w:rPr>
        <w:t xml:space="preserve">all applicable standards, orders or regulations issued pursuant to the Clean Air Act (41 U.S.C. 7401 </w:t>
      </w:r>
      <w:r>
        <w:rPr>
          <w:rFonts w:ascii="Arial" w:hAnsi="Arial" w:cs="Arial"/>
          <w:i/>
          <w:iCs/>
          <w:sz w:val="14"/>
          <w:szCs w:val="14"/>
        </w:rPr>
        <w:t>et seq.</w:t>
      </w:r>
      <w:r>
        <w:rPr>
          <w:rFonts w:ascii="Arial" w:hAnsi="Arial" w:cs="Arial"/>
          <w:sz w:val="14"/>
          <w:szCs w:val="14"/>
        </w:rPr>
        <w:t xml:space="preserve">) and the Federal Water Pollution control act as amended (33 U.S.C. 1251 </w:t>
      </w:r>
      <w:r>
        <w:rPr>
          <w:rFonts w:ascii="Arial" w:hAnsi="Arial" w:cs="Arial"/>
          <w:i/>
          <w:iCs/>
          <w:sz w:val="14"/>
          <w:szCs w:val="14"/>
        </w:rPr>
        <w:t>et seq.</w:t>
      </w:r>
      <w:r>
        <w:rPr>
          <w:rFonts w:ascii="Arial" w:hAnsi="Arial" w:cs="Arial"/>
          <w:sz w:val="14"/>
          <w:szCs w:val="14"/>
        </w:rPr>
        <w:t>). Violations must be reported to the Buyer, the responsible DOE contracting officer and the Regional Office of the Environmental Protection Agency (EPA).</w:t>
      </w:r>
    </w:p>
    <w:p w14:paraId="64260A86" w14:textId="77777777" w:rsidR="00084755" w:rsidRDefault="00084755">
      <w:pPr>
        <w:tabs>
          <w:tab w:val="left" w:pos="72"/>
          <w:tab w:val="left" w:pos="432"/>
          <w:tab w:val="left" w:pos="1224"/>
        </w:tabs>
        <w:spacing w:line="140" w:lineRule="exact"/>
        <w:jc w:val="both"/>
        <w:rPr>
          <w:rFonts w:ascii="Arial" w:hAnsi="Arial"/>
          <w:sz w:val="14"/>
          <w:szCs w:val="14"/>
        </w:rPr>
      </w:pPr>
    </w:p>
    <w:p w14:paraId="226EAECB" w14:textId="77777777" w:rsidR="00084755" w:rsidRDefault="00084755">
      <w:pPr>
        <w:tabs>
          <w:tab w:val="left" w:pos="72"/>
          <w:tab w:val="left" w:pos="432"/>
          <w:tab w:val="left" w:pos="1224"/>
        </w:tabs>
        <w:spacing w:line="140" w:lineRule="exact"/>
        <w:jc w:val="both"/>
        <w:rPr>
          <w:rFonts w:ascii="Arial" w:hAnsi="Arial"/>
          <w:sz w:val="14"/>
          <w:szCs w:val="14"/>
        </w:rPr>
      </w:pPr>
    </w:p>
    <w:p w14:paraId="0B345BBF" w14:textId="77777777" w:rsidR="00084755" w:rsidRDefault="00084755">
      <w:pPr>
        <w:tabs>
          <w:tab w:val="left" w:pos="72"/>
          <w:tab w:val="left" w:pos="432"/>
          <w:tab w:val="left" w:pos="1224"/>
        </w:tabs>
        <w:spacing w:line="140" w:lineRule="exact"/>
        <w:jc w:val="both"/>
        <w:rPr>
          <w:rFonts w:ascii="Arial" w:hAnsi="Arial"/>
          <w:b/>
          <w:sz w:val="14"/>
          <w:szCs w:val="14"/>
        </w:rPr>
      </w:pPr>
      <w:r>
        <w:rPr>
          <w:rFonts w:ascii="Arial" w:hAnsi="Arial"/>
          <w:b/>
          <w:sz w:val="14"/>
          <w:szCs w:val="14"/>
        </w:rPr>
        <w:t>Contract Work Hours and Safety Standards (40 U.S.C. 327-333) (Applicable to contracts in excess of $100,000 for construction and other purposes that involve the employment of mechanics or laborers)</w:t>
      </w:r>
    </w:p>
    <w:p w14:paraId="72B05220" w14:textId="77777777" w:rsidR="00084755" w:rsidRDefault="00084755">
      <w:pPr>
        <w:tabs>
          <w:tab w:val="left" w:pos="72"/>
          <w:tab w:val="left" w:pos="432"/>
          <w:tab w:val="left" w:pos="1224"/>
        </w:tabs>
        <w:spacing w:line="140" w:lineRule="exact"/>
        <w:jc w:val="both"/>
        <w:rPr>
          <w:rFonts w:ascii="Arial" w:hAnsi="Arial"/>
          <w:sz w:val="14"/>
          <w:szCs w:val="14"/>
        </w:rPr>
      </w:pPr>
    </w:p>
    <w:p w14:paraId="714B881D" w14:textId="33EB0582" w:rsidR="00084755" w:rsidRDefault="00084755">
      <w:pPr>
        <w:autoSpaceDE w:val="0"/>
        <w:autoSpaceDN w:val="0"/>
        <w:adjustRightInd w:val="0"/>
        <w:jc w:val="both"/>
        <w:rPr>
          <w:rFonts w:ascii="Arial" w:hAnsi="Arial" w:cs="Arial"/>
          <w:sz w:val="14"/>
          <w:szCs w:val="14"/>
        </w:rPr>
      </w:pPr>
      <w:r>
        <w:rPr>
          <w:rFonts w:ascii="Arial" w:hAnsi="Arial" w:cs="Arial"/>
          <w:sz w:val="14"/>
          <w:szCs w:val="14"/>
        </w:rPr>
        <w:t xml:space="preserve">Seller is required to comply with Sections 102 and 107 of the Contract Work Hours and Safety Standards Act (40 U.S.C. 327–333), as supplemented by Department of Labor regulations (29 CFR part 5). Under Section 102 of the Act, each contractor is required to compute the wages of every mechanic and laborer on the basis of a standard work week of 40 hours. Work in excess of the standard work week is permissible provided that the worker is compensated at a rate of not less than 11⁄2 times the basic rate of pay for all hours worked in excess of 40 hours in the work week. Section 107 of the Act is applicable to construction work and provides that no laborer or mechanic is required to work in surroundings or under working conditions which are unsanitary, </w:t>
      </w:r>
      <w:r w:rsidR="005C3299">
        <w:rPr>
          <w:rFonts w:ascii="Arial" w:hAnsi="Arial" w:cs="Arial"/>
          <w:sz w:val="14"/>
          <w:szCs w:val="14"/>
        </w:rPr>
        <w:t>hazardous,</w:t>
      </w:r>
      <w:r>
        <w:rPr>
          <w:rFonts w:ascii="Arial" w:hAnsi="Arial" w:cs="Arial"/>
          <w:sz w:val="14"/>
          <w:szCs w:val="14"/>
        </w:rPr>
        <w:t xml:space="preserve"> or dangerous. These requirements do not apply to the purchases of </w:t>
      </w:r>
      <w:proofErr w:type="gramStart"/>
      <w:r>
        <w:rPr>
          <w:rFonts w:ascii="Arial" w:hAnsi="Arial" w:cs="Arial"/>
          <w:sz w:val="14"/>
          <w:szCs w:val="14"/>
        </w:rPr>
        <w:t>supplies or materials</w:t>
      </w:r>
      <w:proofErr w:type="gramEnd"/>
      <w:r>
        <w:rPr>
          <w:rFonts w:ascii="Arial" w:hAnsi="Arial" w:cs="Arial"/>
          <w:sz w:val="14"/>
          <w:szCs w:val="14"/>
        </w:rPr>
        <w:t xml:space="preserve"> or articles ordinarily available on the open market, or contracts for transportation or transmission of intelligence.</w:t>
      </w:r>
    </w:p>
    <w:p w14:paraId="79B1AF5A" w14:textId="77777777" w:rsidR="00084755" w:rsidRDefault="00084755">
      <w:pPr>
        <w:autoSpaceDE w:val="0"/>
        <w:autoSpaceDN w:val="0"/>
        <w:adjustRightInd w:val="0"/>
        <w:rPr>
          <w:rFonts w:ascii="Arial" w:hAnsi="Arial" w:cs="Arial"/>
          <w:sz w:val="14"/>
          <w:szCs w:val="14"/>
        </w:rPr>
      </w:pPr>
    </w:p>
    <w:p w14:paraId="30A10269" w14:textId="77777777" w:rsidR="00084755" w:rsidRDefault="00084755">
      <w:pPr>
        <w:tabs>
          <w:tab w:val="left" w:pos="72"/>
          <w:tab w:val="left" w:pos="432"/>
          <w:tab w:val="left" w:pos="1224"/>
        </w:tabs>
        <w:spacing w:line="140" w:lineRule="exact"/>
        <w:jc w:val="both"/>
        <w:rPr>
          <w:rFonts w:ascii="Arial" w:hAnsi="Arial"/>
          <w:sz w:val="14"/>
          <w:szCs w:val="14"/>
        </w:rPr>
      </w:pPr>
    </w:p>
    <w:p w14:paraId="2BE65395" w14:textId="77777777" w:rsidR="00084755" w:rsidRDefault="00084755">
      <w:pPr>
        <w:tabs>
          <w:tab w:val="left" w:pos="72"/>
          <w:tab w:val="left" w:pos="432"/>
          <w:tab w:val="left" w:pos="1224"/>
        </w:tabs>
        <w:spacing w:line="140" w:lineRule="exact"/>
        <w:jc w:val="both"/>
        <w:outlineLvl w:val="0"/>
        <w:rPr>
          <w:rFonts w:ascii="Arial" w:hAnsi="Arial"/>
          <w:sz w:val="14"/>
          <w:szCs w:val="14"/>
        </w:rPr>
      </w:pPr>
      <w:r>
        <w:rPr>
          <w:rFonts w:ascii="Arial" w:hAnsi="Arial"/>
          <w:b/>
          <w:sz w:val="14"/>
          <w:szCs w:val="14"/>
        </w:rPr>
        <w:t>Davis-Bacon Act (40 U.S.C. 276a and American Recovery and Reinvestment Act (Pub. L. No. 111-5), Section 1606]) (Applicable to contracts in excess of $2000 for construction, alteration, maintenance, or repair (including painting and decorating))</w:t>
      </w:r>
    </w:p>
    <w:p w14:paraId="3E214203" w14:textId="77777777" w:rsidR="00084755" w:rsidRDefault="00084755">
      <w:pPr>
        <w:tabs>
          <w:tab w:val="left" w:pos="72"/>
          <w:tab w:val="left" w:pos="432"/>
          <w:tab w:val="left" w:pos="1224"/>
        </w:tabs>
        <w:spacing w:line="140" w:lineRule="exact"/>
        <w:jc w:val="both"/>
        <w:rPr>
          <w:rFonts w:ascii="Arial" w:hAnsi="Arial"/>
          <w:sz w:val="14"/>
          <w:szCs w:val="14"/>
        </w:rPr>
      </w:pPr>
    </w:p>
    <w:p w14:paraId="1CEE407D" w14:textId="54EF93D9"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The Grant is subject to the requirements of Section 1606 of the American Recovery and Reinvestment Act (“Recovery Act”), Pub. L. No. 111-5, which requires that all laborers and mechanics employed by contractors and subcontractors be paid wages at rates not less than those prevailing on projects of a character similar in the locality as determined by the Secretary of Labor in accordance with subchapter IV of Chapter 31 of Title 40, United States Code (</w:t>
      </w:r>
      <w:r>
        <w:rPr>
          <w:rFonts w:ascii="Arial" w:hAnsi="Arial"/>
          <w:i/>
          <w:sz w:val="14"/>
          <w:szCs w:val="14"/>
        </w:rPr>
        <w:t>i.e.</w:t>
      </w:r>
      <w:r>
        <w:rPr>
          <w:rFonts w:ascii="Arial" w:hAnsi="Arial"/>
          <w:sz w:val="14"/>
          <w:szCs w:val="14"/>
        </w:rPr>
        <w:t xml:space="preserve">, the Davis-Bacon Act).  If applicable to this purchase contract, the </w:t>
      </w:r>
      <w:r>
        <w:rPr>
          <w:rFonts w:ascii="Arial" w:hAnsi="Arial"/>
          <w:sz w:val="14"/>
          <w:szCs w:val="14"/>
        </w:rPr>
        <w:lastRenderedPageBreak/>
        <w:t xml:space="preserve">DOE </w:t>
      </w:r>
      <w:r w:rsidR="005C3299">
        <w:rPr>
          <w:rFonts w:ascii="Arial" w:hAnsi="Arial"/>
          <w:sz w:val="14"/>
          <w:szCs w:val="14"/>
        </w:rPr>
        <w:t>terms,</w:t>
      </w:r>
      <w:r>
        <w:rPr>
          <w:rFonts w:ascii="Arial" w:hAnsi="Arial"/>
          <w:sz w:val="14"/>
          <w:szCs w:val="14"/>
        </w:rPr>
        <w:t xml:space="preserve"> and conditions, including a Department of Labor wage determination, that implement the Davis-Bacon Act requirements are hereby incorporated in this purchase contract, and provided to Seller as zGCDOECON. </w:t>
      </w:r>
    </w:p>
    <w:p w14:paraId="7B2CB540" w14:textId="77777777" w:rsidR="00084755" w:rsidRDefault="00084755">
      <w:pPr>
        <w:tabs>
          <w:tab w:val="left" w:pos="72"/>
          <w:tab w:val="left" w:pos="432"/>
          <w:tab w:val="left" w:pos="1224"/>
        </w:tabs>
        <w:spacing w:line="140" w:lineRule="exact"/>
        <w:jc w:val="both"/>
        <w:rPr>
          <w:rFonts w:ascii="Arial" w:hAnsi="Arial"/>
          <w:sz w:val="14"/>
          <w:szCs w:val="14"/>
        </w:rPr>
      </w:pPr>
    </w:p>
    <w:p w14:paraId="7D326124" w14:textId="3F2A8BF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 xml:space="preserve">Seller shall include the same terms and conditions in any subcontract in excess of $2000 for construction, alteration, </w:t>
      </w:r>
      <w:r w:rsidR="005C3299">
        <w:rPr>
          <w:rFonts w:ascii="Arial" w:hAnsi="Arial"/>
          <w:sz w:val="14"/>
          <w:szCs w:val="14"/>
        </w:rPr>
        <w:t>maintenance,</w:t>
      </w:r>
      <w:r>
        <w:rPr>
          <w:rFonts w:ascii="Arial" w:hAnsi="Arial"/>
          <w:sz w:val="14"/>
          <w:szCs w:val="14"/>
        </w:rPr>
        <w:t xml:space="preserve"> or repair, and shall require the inclusion of such terms and conditions in any such lower-tier subcontract.</w:t>
      </w:r>
    </w:p>
    <w:p w14:paraId="10C59CE4" w14:textId="77777777" w:rsidR="00084755" w:rsidRDefault="00084755">
      <w:pPr>
        <w:tabs>
          <w:tab w:val="left" w:pos="72"/>
          <w:tab w:val="left" w:pos="432"/>
          <w:tab w:val="left" w:pos="1224"/>
        </w:tabs>
        <w:spacing w:line="140" w:lineRule="exact"/>
        <w:jc w:val="both"/>
        <w:rPr>
          <w:rFonts w:ascii="Arial" w:hAnsi="Arial"/>
          <w:sz w:val="14"/>
          <w:szCs w:val="14"/>
        </w:rPr>
      </w:pPr>
    </w:p>
    <w:p w14:paraId="08207F38" w14:textId="77777777" w:rsidR="00084755" w:rsidRDefault="00084755">
      <w:pPr>
        <w:tabs>
          <w:tab w:val="left" w:pos="72"/>
          <w:tab w:val="left" w:pos="432"/>
          <w:tab w:val="left" w:pos="1224"/>
        </w:tabs>
        <w:spacing w:line="140" w:lineRule="exact"/>
        <w:jc w:val="both"/>
        <w:rPr>
          <w:rFonts w:ascii="Arial" w:hAnsi="Arial"/>
          <w:sz w:val="14"/>
          <w:szCs w:val="14"/>
        </w:rPr>
      </w:pPr>
    </w:p>
    <w:p w14:paraId="61BD3725" w14:textId="77777777" w:rsidR="00084755" w:rsidRDefault="00084755">
      <w:pPr>
        <w:tabs>
          <w:tab w:val="left" w:pos="72"/>
          <w:tab w:val="left" w:pos="432"/>
          <w:tab w:val="left" w:pos="1224"/>
        </w:tabs>
        <w:spacing w:line="140" w:lineRule="exact"/>
        <w:jc w:val="both"/>
        <w:rPr>
          <w:rFonts w:ascii="Arial" w:hAnsi="Arial"/>
          <w:b/>
          <w:sz w:val="14"/>
          <w:szCs w:val="14"/>
        </w:rPr>
      </w:pPr>
      <w:r>
        <w:rPr>
          <w:rFonts w:ascii="Arial" w:hAnsi="Arial"/>
          <w:b/>
          <w:sz w:val="14"/>
          <w:szCs w:val="14"/>
        </w:rPr>
        <w:t xml:space="preserve">Protecting Whistleblowers  </w:t>
      </w:r>
    </w:p>
    <w:p w14:paraId="32F9824D"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 xml:space="preserve"> </w:t>
      </w:r>
    </w:p>
    <w:p w14:paraId="2908811E"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 xml:space="preserve">The Grant is subject to the requirements of Section 1553 of the Recovery Act, which include, but are not limited to: </w:t>
      </w:r>
    </w:p>
    <w:p w14:paraId="464E17C4"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 xml:space="preserve"> </w:t>
      </w:r>
    </w:p>
    <w:p w14:paraId="3CF29910"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i/>
          <w:sz w:val="14"/>
          <w:szCs w:val="14"/>
        </w:rPr>
        <w:t>Prohibition on Reprisals</w:t>
      </w:r>
      <w:r>
        <w:rPr>
          <w:rFonts w:ascii="Arial" w:hAnsi="Arial"/>
          <w:sz w:val="14"/>
          <w:szCs w:val="14"/>
        </w:rPr>
        <w:t xml:space="preserve">:  An employee of any non-Federal employer receiving covered funds under the American Recovery and Reinvestment Act of 2009, Pub. L. 111-5, may not be discharged, demoted, or otherwise discriminated against as a reprisal for disclosing, including a disclosure made in the ordinary course of an employee's duties, to the Accountability and Transparency Board, an inspector general, the Comptroller General, a member of Congress, a State or Federal regulatory or law enforcement agency, a person with supervisory authority over the employee (or other person working for the employer who has the authority to investigate, discover or terminate misconduct), a court or grand jury, the head of a Federal agency, or their representatives information that the employee believes is evidence of: </w:t>
      </w:r>
    </w:p>
    <w:p w14:paraId="41E6D301"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ab/>
        <w:t xml:space="preserve">- gross mismanagement of an agency contract or grant relating to covered funds; </w:t>
      </w:r>
    </w:p>
    <w:p w14:paraId="4F399F2F"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ab/>
        <w:t>- a gross waste of covered funds;</w:t>
      </w:r>
    </w:p>
    <w:p w14:paraId="709CB566"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ab/>
        <w:t xml:space="preserve">- a substantial and specific danger to public health or safety related to the implementation or use of covered funds; </w:t>
      </w:r>
    </w:p>
    <w:p w14:paraId="46E7F667"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ab/>
        <w:t xml:space="preserve">- an abuse of authority related to the implementation or use of covered funds; or </w:t>
      </w:r>
    </w:p>
    <w:p w14:paraId="4BE49A12"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ab/>
        <w:t xml:space="preserve">- as violation of law, rule, or regulation related to an agency contract (including the competition for or negotiation of a contract) or grant, awarded or issued relating to covered funds. </w:t>
      </w:r>
    </w:p>
    <w:p w14:paraId="1BF7776A"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 xml:space="preserve"> </w:t>
      </w:r>
    </w:p>
    <w:p w14:paraId="7FACCCEF"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i/>
          <w:sz w:val="14"/>
          <w:szCs w:val="14"/>
        </w:rPr>
        <w:t>Agency Action</w:t>
      </w:r>
      <w:r>
        <w:rPr>
          <w:rFonts w:ascii="Arial" w:hAnsi="Arial"/>
          <w:sz w:val="14"/>
          <w:szCs w:val="14"/>
        </w:rPr>
        <w:t xml:space="preserve">:  Not later than 30 days after receiving an inspector general report of an alleged reprisal, the head of the agency shall determine whether there is sufficient basis to conclude that the non-Federal employer has subjected the employee to a prohibited reprisal.  The agency shall either issue an order denying relief in whole or in part or shall take one or more of the following actions: </w:t>
      </w:r>
    </w:p>
    <w:p w14:paraId="233EEC34"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ab/>
        <w:t xml:space="preserve">- Order the employer to take affirmative action to abate the reprisal. </w:t>
      </w:r>
    </w:p>
    <w:p w14:paraId="3FF858A3"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ab/>
        <w:t xml:space="preserve">- Order the employer to reinstate the person to the position that the person held before the reprisal, together with compensation including back pay, compensatory damages, employment benefits, and other terms and conditions of employment that would apply to the person in that position if the reprisal had not been taken. </w:t>
      </w:r>
    </w:p>
    <w:p w14:paraId="356D4593"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ab/>
        <w:t xml:space="preserve">- Order the employer to pay the employee an amount equal to the aggregate amount of all costs and expenses (including attorneys' fees and expert witnesses' fees) that were reasonably incurred by the employee for or in connection with, bringing the complaint regarding the reprisal, as determined by the head of a court of competent </w:t>
      </w:r>
      <w:proofErr w:type="gramStart"/>
      <w:r>
        <w:rPr>
          <w:rFonts w:ascii="Arial" w:hAnsi="Arial"/>
          <w:sz w:val="14"/>
          <w:szCs w:val="14"/>
        </w:rPr>
        <w:t>jurisdiction</w:t>
      </w:r>
      <w:proofErr w:type="gramEnd"/>
      <w:r>
        <w:rPr>
          <w:rFonts w:ascii="Arial" w:hAnsi="Arial"/>
          <w:sz w:val="14"/>
          <w:szCs w:val="14"/>
        </w:rPr>
        <w:t xml:space="preserve">. </w:t>
      </w:r>
    </w:p>
    <w:p w14:paraId="3C12E282"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 xml:space="preserve"> </w:t>
      </w:r>
    </w:p>
    <w:p w14:paraId="3B88615B"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i/>
          <w:sz w:val="14"/>
          <w:szCs w:val="14"/>
        </w:rPr>
        <w:t>Nonenforceability of Certain Provisions Waiving Rights and remedies or Requiring Arbitration</w:t>
      </w:r>
      <w:r>
        <w:rPr>
          <w:rFonts w:ascii="Arial" w:hAnsi="Arial"/>
          <w:sz w:val="14"/>
          <w:szCs w:val="14"/>
        </w:rPr>
        <w:t xml:space="preserve">:  Except as provided in a collective bargaining agreement, the rights and remedies provided to aggrieved employees by this section may not be waived by any agreement, policy, form, or condition of employment, including any predispute arbitration agreement.  No predispute arbitration agreement shall be valid or enforceable if it requires arbitration of a dispute arising out of this section. </w:t>
      </w:r>
    </w:p>
    <w:p w14:paraId="7A0BA883"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 xml:space="preserve"> </w:t>
      </w:r>
    </w:p>
    <w:p w14:paraId="2C4C9C3B"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i/>
          <w:sz w:val="14"/>
          <w:szCs w:val="14"/>
        </w:rPr>
        <w:t>Requirement to Post Notice of Rights and Remedies</w:t>
      </w:r>
      <w:r>
        <w:rPr>
          <w:rFonts w:ascii="Arial" w:hAnsi="Arial"/>
          <w:sz w:val="14"/>
          <w:szCs w:val="14"/>
        </w:rPr>
        <w:t xml:space="preserve">:  Any employer receiving covered funds under the Recovery Act, shall post notice of the rights and remedies as required therein. (Refer to section 1553 of the American Recovery and Reinvestment Act of 2009, Pub. L. 111-5, www.Recovery.gov, for specific requirements of this section and prescribed language for the notices.). </w:t>
      </w:r>
    </w:p>
    <w:p w14:paraId="121259FB" w14:textId="77777777" w:rsidR="00084755" w:rsidRDefault="00084755">
      <w:pPr>
        <w:tabs>
          <w:tab w:val="left" w:pos="72"/>
          <w:tab w:val="left" w:pos="432"/>
          <w:tab w:val="left" w:pos="1224"/>
        </w:tabs>
        <w:spacing w:line="140" w:lineRule="exact"/>
        <w:jc w:val="both"/>
        <w:rPr>
          <w:rFonts w:ascii="Arial" w:hAnsi="Arial"/>
          <w:sz w:val="14"/>
          <w:szCs w:val="14"/>
        </w:rPr>
      </w:pPr>
    </w:p>
    <w:p w14:paraId="65129DCA"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Seller agrees to comply with the requirements of Section 1553 of the Recovery Act and to include the same terms and conditions in any subcontract with an employer receiving covered funds.</w:t>
      </w:r>
    </w:p>
    <w:p w14:paraId="163C43A6" w14:textId="77777777" w:rsidR="00B55B56" w:rsidRDefault="00B55B56">
      <w:pPr>
        <w:tabs>
          <w:tab w:val="left" w:pos="72"/>
          <w:tab w:val="left" w:pos="432"/>
          <w:tab w:val="left" w:pos="1224"/>
        </w:tabs>
        <w:spacing w:line="140" w:lineRule="exact"/>
        <w:jc w:val="both"/>
        <w:rPr>
          <w:rFonts w:ascii="Arial" w:hAnsi="Arial"/>
          <w:b/>
          <w:sz w:val="14"/>
          <w:szCs w:val="14"/>
        </w:rPr>
      </w:pPr>
    </w:p>
    <w:p w14:paraId="20FBF50C" w14:textId="77777777" w:rsidR="00084755" w:rsidRDefault="00084755">
      <w:pPr>
        <w:tabs>
          <w:tab w:val="left" w:pos="72"/>
          <w:tab w:val="left" w:pos="432"/>
          <w:tab w:val="left" w:pos="1224"/>
        </w:tabs>
        <w:spacing w:line="140" w:lineRule="exact"/>
        <w:jc w:val="both"/>
        <w:rPr>
          <w:rFonts w:ascii="Arial" w:hAnsi="Arial"/>
          <w:b/>
          <w:sz w:val="14"/>
          <w:szCs w:val="14"/>
        </w:rPr>
      </w:pPr>
      <w:r>
        <w:rPr>
          <w:rFonts w:ascii="Arial" w:hAnsi="Arial"/>
          <w:b/>
          <w:sz w:val="14"/>
          <w:szCs w:val="14"/>
        </w:rPr>
        <w:t>Reporting Requirements</w:t>
      </w:r>
    </w:p>
    <w:p w14:paraId="7CF49A9B" w14:textId="77777777" w:rsidR="00084755" w:rsidRDefault="00084755">
      <w:pPr>
        <w:tabs>
          <w:tab w:val="left" w:pos="72"/>
          <w:tab w:val="left" w:pos="432"/>
          <w:tab w:val="left" w:pos="1224"/>
        </w:tabs>
        <w:spacing w:line="140" w:lineRule="exact"/>
        <w:jc w:val="both"/>
        <w:rPr>
          <w:rFonts w:ascii="Arial" w:hAnsi="Arial"/>
          <w:b/>
          <w:sz w:val="14"/>
          <w:szCs w:val="14"/>
        </w:rPr>
      </w:pPr>
    </w:p>
    <w:p w14:paraId="4EDC36ED" w14:textId="77777777" w:rsidR="00084755" w:rsidRDefault="00084755">
      <w:pPr>
        <w:tabs>
          <w:tab w:val="left" w:pos="72"/>
          <w:tab w:val="left" w:pos="432"/>
          <w:tab w:val="left" w:pos="1224"/>
        </w:tabs>
        <w:spacing w:line="140" w:lineRule="exact"/>
        <w:jc w:val="both"/>
        <w:rPr>
          <w:rFonts w:ascii="Arial" w:hAnsi="Arial"/>
          <w:sz w:val="14"/>
          <w:szCs w:val="14"/>
        </w:rPr>
      </w:pPr>
      <w:r>
        <w:rPr>
          <w:rFonts w:ascii="Arial" w:hAnsi="Arial"/>
          <w:sz w:val="14"/>
          <w:szCs w:val="14"/>
        </w:rPr>
        <w:t xml:space="preserve">Seller agrees to provide any information that Buyer deems reasonably necessary to assist Buyer in complying with its reporting obligations under the Recovery Act. </w:t>
      </w:r>
    </w:p>
    <w:p w14:paraId="7133FD6F" w14:textId="77777777" w:rsidR="00084755" w:rsidRDefault="00084755">
      <w:pPr>
        <w:tabs>
          <w:tab w:val="left" w:pos="72"/>
          <w:tab w:val="left" w:pos="432"/>
          <w:tab w:val="left" w:pos="1224"/>
        </w:tabs>
        <w:spacing w:line="140" w:lineRule="exact"/>
        <w:jc w:val="both"/>
        <w:rPr>
          <w:rFonts w:ascii="Arial" w:hAnsi="Arial"/>
          <w:sz w:val="14"/>
          <w:szCs w:val="14"/>
        </w:rPr>
      </w:pPr>
    </w:p>
    <w:p w14:paraId="728E7545" w14:textId="77777777" w:rsidR="00084755" w:rsidRDefault="00084755">
      <w:pPr>
        <w:autoSpaceDE w:val="0"/>
        <w:autoSpaceDN w:val="0"/>
        <w:adjustRightInd w:val="0"/>
        <w:jc w:val="center"/>
        <w:rPr>
          <w:rFonts w:ascii="Arial" w:hAnsi="Arial" w:cs="Arial"/>
          <w:sz w:val="14"/>
          <w:szCs w:val="14"/>
        </w:rPr>
      </w:pPr>
      <w:r>
        <w:rPr>
          <w:rFonts w:ascii="Arial" w:hAnsi="Arial" w:cs="Arial"/>
          <w:sz w:val="14"/>
          <w:szCs w:val="14"/>
        </w:rPr>
        <w:t>[End of Clause]</w:t>
      </w:r>
    </w:p>
    <w:sectPr w:rsidR="00084755">
      <w:headerReference w:type="default" r:id="rId9"/>
      <w:footerReference w:type="default" r:id="rId10"/>
      <w:footnotePr>
        <w:numRestart w:val="eachSect"/>
      </w:footnotePr>
      <w:pgSz w:w="12240" w:h="15840" w:code="1"/>
      <w:pgMar w:top="1080" w:right="720" w:bottom="108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7A1F" w14:textId="77777777" w:rsidR="0076579E" w:rsidRDefault="0076579E">
      <w:r>
        <w:separator/>
      </w:r>
    </w:p>
  </w:endnote>
  <w:endnote w:type="continuationSeparator" w:id="0">
    <w:p w14:paraId="46BEDF34" w14:textId="77777777" w:rsidR="0076579E" w:rsidRDefault="0076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B0DE" w14:textId="77777777" w:rsidR="001C5C2B" w:rsidRDefault="00084755">
    <w:pPr>
      <w:pStyle w:val="Footer"/>
      <w:rPr>
        <w:sz w:val="15"/>
        <w:szCs w:val="15"/>
      </w:rPr>
    </w:pPr>
    <w:r>
      <w:rPr>
        <w:sz w:val="15"/>
        <w:szCs w:val="15"/>
      </w:rPr>
      <w:t xml:space="preserve">AT-315E </w:t>
    </w:r>
  </w:p>
  <w:p w14:paraId="6738F05D" w14:textId="77777777" w:rsidR="00084755" w:rsidRDefault="00084755">
    <w:pPr>
      <w:pStyle w:val="Footer"/>
      <w:rPr>
        <w:sz w:val="15"/>
        <w:szCs w:val="15"/>
      </w:rPr>
    </w:pPr>
    <w:r>
      <w:rPr>
        <w:sz w:val="15"/>
        <w:szCs w:val="15"/>
      </w:rPr>
      <w:t>Rev. 01/2010</w:t>
    </w:r>
  </w:p>
  <w:p w14:paraId="0E6A1713" w14:textId="77777777" w:rsidR="00084755" w:rsidRDefault="00084755">
    <w:pPr>
      <w:pStyle w:val="Footer"/>
      <w:spacing w:line="200" w:lineRule="exact"/>
    </w:pPr>
  </w:p>
  <w:p w14:paraId="1703EDF9" w14:textId="77777777" w:rsidR="00084755" w:rsidRDefault="00084755">
    <w:pPr>
      <w:pStyle w:val="Footer"/>
      <w:spacing w:line="200" w:lineRule="exact"/>
    </w:pPr>
  </w:p>
  <w:p w14:paraId="0CCD3A88" w14:textId="77777777" w:rsidR="00084755" w:rsidRDefault="00084755">
    <w:pPr>
      <w:pStyle w:val="Footer"/>
      <w:spacing w:line="200" w:lineRule="exact"/>
    </w:pPr>
    <w:r>
      <w:rPr>
        <w:rStyle w:val="zzmpTrailerItem"/>
      </w:rPr>
      <w:t>825550 v6A/HN</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6D89" w14:textId="77777777" w:rsidR="0076579E" w:rsidRDefault="0076579E">
      <w:r>
        <w:separator/>
      </w:r>
    </w:p>
  </w:footnote>
  <w:footnote w:type="continuationSeparator" w:id="0">
    <w:p w14:paraId="5566DCEA" w14:textId="77777777" w:rsidR="0076579E" w:rsidRDefault="00765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C2E3" w14:textId="77777777" w:rsidR="00084755" w:rsidRDefault="00084755">
    <w:pPr>
      <w:tabs>
        <w:tab w:val="left" w:pos="72"/>
        <w:tab w:val="left" w:pos="432"/>
        <w:tab w:val="left" w:pos="1656"/>
      </w:tabs>
      <w:spacing w:line="204" w:lineRule="exact"/>
      <w:jc w:val="center"/>
      <w:outlineLvl w:val="0"/>
      <w:rPr>
        <w:rFonts w:ascii="Palatino" w:hAnsi="Palatino"/>
        <w:b/>
      </w:rPr>
    </w:pPr>
  </w:p>
  <w:p w14:paraId="21987D52" w14:textId="77777777" w:rsidR="00084755" w:rsidRDefault="00084755">
    <w:pPr>
      <w:rPr>
        <w:rFonts w:ascii="Courier" w:hAnsi="Courier"/>
        <w:sz w:val="24"/>
      </w:rPr>
    </w:pPr>
    <w:r>
      <w:rPr>
        <w:rFonts w:ascii="Courier" w:hAnsi="Courie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7CE"/>
    <w:multiLevelType w:val="hybridMultilevel"/>
    <w:tmpl w:val="2800E150"/>
    <w:lvl w:ilvl="0" w:tplc="D0E69B98">
      <w:start w:val="1"/>
      <w:numFmt w:val="lowerRoman"/>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26806D7"/>
    <w:multiLevelType w:val="hybridMultilevel"/>
    <w:tmpl w:val="25EAE1FC"/>
    <w:lvl w:ilvl="0" w:tplc="6828247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3ED479B"/>
    <w:multiLevelType w:val="hybridMultilevel"/>
    <w:tmpl w:val="CA50FDA4"/>
    <w:lvl w:ilvl="0" w:tplc="480ED07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5577966"/>
    <w:multiLevelType w:val="hybridMultilevel"/>
    <w:tmpl w:val="068A55D4"/>
    <w:lvl w:ilvl="0" w:tplc="C35AD68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3B3465"/>
    <w:multiLevelType w:val="multilevel"/>
    <w:tmpl w:val="8BACA8E8"/>
    <w:lvl w:ilvl="0">
      <w:start w:val="252"/>
      <w:numFmt w:val="decimal"/>
      <w:lvlText w:val="%1"/>
      <w:lvlJc w:val="left"/>
      <w:pPr>
        <w:tabs>
          <w:tab w:val="num" w:pos="1155"/>
        </w:tabs>
        <w:ind w:left="1155" w:hanging="1155"/>
      </w:pPr>
      <w:rPr>
        <w:rFonts w:cs="Times New Roman" w:hint="default"/>
      </w:rPr>
    </w:lvl>
    <w:lvl w:ilvl="1">
      <w:start w:val="247"/>
      <w:numFmt w:val="decimal"/>
      <w:lvlText w:val="%1.%2"/>
      <w:lvlJc w:val="left"/>
      <w:pPr>
        <w:tabs>
          <w:tab w:val="num" w:pos="1192"/>
        </w:tabs>
        <w:ind w:left="1192" w:hanging="1155"/>
      </w:pPr>
      <w:rPr>
        <w:rFonts w:cs="Times New Roman" w:hint="default"/>
      </w:rPr>
    </w:lvl>
    <w:lvl w:ilvl="2">
      <w:start w:val="7024"/>
      <w:numFmt w:val="decimal"/>
      <w:lvlText w:val="%1.%2-%3"/>
      <w:lvlJc w:val="left"/>
      <w:pPr>
        <w:tabs>
          <w:tab w:val="num" w:pos="1229"/>
        </w:tabs>
        <w:ind w:left="1229" w:hanging="1155"/>
      </w:pPr>
      <w:rPr>
        <w:rFonts w:cs="Times New Roman" w:hint="default"/>
      </w:rPr>
    </w:lvl>
    <w:lvl w:ilvl="3">
      <w:start w:val="1"/>
      <w:numFmt w:val="decimal"/>
      <w:lvlText w:val="%1.%2-%3.%4"/>
      <w:lvlJc w:val="left"/>
      <w:pPr>
        <w:tabs>
          <w:tab w:val="num" w:pos="1266"/>
        </w:tabs>
        <w:ind w:left="1266" w:hanging="1155"/>
      </w:pPr>
      <w:rPr>
        <w:rFonts w:cs="Times New Roman" w:hint="default"/>
      </w:rPr>
    </w:lvl>
    <w:lvl w:ilvl="4">
      <w:start w:val="1"/>
      <w:numFmt w:val="decimal"/>
      <w:lvlText w:val="%1.%2-%3.%4.%5"/>
      <w:lvlJc w:val="left"/>
      <w:pPr>
        <w:tabs>
          <w:tab w:val="num" w:pos="1303"/>
        </w:tabs>
        <w:ind w:left="1303" w:hanging="1155"/>
      </w:pPr>
      <w:rPr>
        <w:rFonts w:cs="Times New Roman" w:hint="default"/>
      </w:rPr>
    </w:lvl>
    <w:lvl w:ilvl="5">
      <w:start w:val="1"/>
      <w:numFmt w:val="decimal"/>
      <w:lvlText w:val="%1.%2-%3.%4.%5.%6"/>
      <w:lvlJc w:val="left"/>
      <w:pPr>
        <w:tabs>
          <w:tab w:val="num" w:pos="1340"/>
        </w:tabs>
        <w:ind w:left="1340" w:hanging="1155"/>
      </w:pPr>
      <w:rPr>
        <w:rFonts w:cs="Times New Roman" w:hint="default"/>
      </w:rPr>
    </w:lvl>
    <w:lvl w:ilvl="6">
      <w:start w:val="1"/>
      <w:numFmt w:val="decimal"/>
      <w:lvlText w:val="%1.%2-%3.%4.%5.%6.%7"/>
      <w:lvlJc w:val="left"/>
      <w:pPr>
        <w:tabs>
          <w:tab w:val="num" w:pos="1377"/>
        </w:tabs>
        <w:ind w:left="1377" w:hanging="1155"/>
      </w:pPr>
      <w:rPr>
        <w:rFonts w:cs="Times New Roman" w:hint="default"/>
      </w:rPr>
    </w:lvl>
    <w:lvl w:ilvl="7">
      <w:start w:val="1"/>
      <w:numFmt w:val="decimal"/>
      <w:lvlText w:val="%1.%2-%3.%4.%5.%6.%7.%8"/>
      <w:lvlJc w:val="left"/>
      <w:pPr>
        <w:tabs>
          <w:tab w:val="num" w:pos="1414"/>
        </w:tabs>
        <w:ind w:left="1414" w:hanging="1155"/>
      </w:pPr>
      <w:rPr>
        <w:rFonts w:cs="Times New Roman" w:hint="default"/>
      </w:rPr>
    </w:lvl>
    <w:lvl w:ilvl="8">
      <w:start w:val="1"/>
      <w:numFmt w:val="decimal"/>
      <w:lvlText w:val="%1.%2-%3.%4.%5.%6.%7.%8.%9"/>
      <w:lvlJc w:val="left"/>
      <w:pPr>
        <w:tabs>
          <w:tab w:val="num" w:pos="1451"/>
        </w:tabs>
        <w:ind w:left="1451" w:hanging="1155"/>
      </w:pPr>
      <w:rPr>
        <w:rFonts w:cs="Times New Roman" w:hint="default"/>
      </w:rPr>
    </w:lvl>
  </w:abstractNum>
  <w:abstractNum w:abstractNumId="5" w15:restartNumberingAfterBreak="0">
    <w:nsid w:val="0B520C6A"/>
    <w:multiLevelType w:val="multilevel"/>
    <w:tmpl w:val="AC6C446C"/>
    <w:lvl w:ilvl="0">
      <w:start w:val="52"/>
      <w:numFmt w:val="decimal"/>
      <w:lvlText w:val="%1"/>
      <w:lvlJc w:val="left"/>
      <w:pPr>
        <w:tabs>
          <w:tab w:val="num" w:pos="1230"/>
        </w:tabs>
        <w:ind w:left="1230" w:hanging="1230"/>
      </w:pPr>
      <w:rPr>
        <w:rFonts w:cs="Times New Roman" w:hint="default"/>
      </w:rPr>
    </w:lvl>
    <w:lvl w:ilvl="1">
      <w:start w:val="216"/>
      <w:numFmt w:val="decimal"/>
      <w:lvlText w:val="%1.%2"/>
      <w:lvlJc w:val="left"/>
      <w:pPr>
        <w:tabs>
          <w:tab w:val="num" w:pos="1230"/>
        </w:tabs>
        <w:ind w:left="1230" w:hanging="1230"/>
      </w:pPr>
      <w:rPr>
        <w:rFonts w:cs="Times New Roman" w:hint="default"/>
      </w:rPr>
    </w:lvl>
    <w:lvl w:ilvl="2">
      <w:start w:val="21"/>
      <w:numFmt w:val="decimal"/>
      <w:lvlText w:val="%1.%2-%3"/>
      <w:lvlJc w:val="left"/>
      <w:pPr>
        <w:tabs>
          <w:tab w:val="num" w:pos="1230"/>
        </w:tabs>
        <w:ind w:left="1230" w:hanging="1230"/>
      </w:pPr>
      <w:rPr>
        <w:rFonts w:cs="Times New Roman" w:hint="default"/>
      </w:rPr>
    </w:lvl>
    <w:lvl w:ilvl="3">
      <w:start w:val="1"/>
      <w:numFmt w:val="decimal"/>
      <w:lvlText w:val="%1.%2-%3.%4"/>
      <w:lvlJc w:val="left"/>
      <w:pPr>
        <w:tabs>
          <w:tab w:val="num" w:pos="1230"/>
        </w:tabs>
        <w:ind w:left="1230" w:hanging="1230"/>
      </w:pPr>
      <w:rPr>
        <w:rFonts w:cs="Times New Roman" w:hint="default"/>
      </w:rPr>
    </w:lvl>
    <w:lvl w:ilvl="4">
      <w:start w:val="1"/>
      <w:numFmt w:val="decimal"/>
      <w:lvlText w:val="%1.%2-%3.%4.%5"/>
      <w:lvlJc w:val="left"/>
      <w:pPr>
        <w:tabs>
          <w:tab w:val="num" w:pos="1230"/>
        </w:tabs>
        <w:ind w:left="1230" w:hanging="1230"/>
      </w:pPr>
      <w:rPr>
        <w:rFonts w:cs="Times New Roman" w:hint="default"/>
      </w:rPr>
    </w:lvl>
    <w:lvl w:ilvl="5">
      <w:start w:val="1"/>
      <w:numFmt w:val="decimal"/>
      <w:lvlText w:val="%1.%2-%3.%4.%5.%6"/>
      <w:lvlJc w:val="left"/>
      <w:pPr>
        <w:tabs>
          <w:tab w:val="num" w:pos="1230"/>
        </w:tabs>
        <w:ind w:left="1230" w:hanging="1230"/>
      </w:pPr>
      <w:rPr>
        <w:rFonts w:cs="Times New Roman" w:hint="default"/>
      </w:rPr>
    </w:lvl>
    <w:lvl w:ilvl="6">
      <w:start w:val="1"/>
      <w:numFmt w:val="decimal"/>
      <w:lvlText w:val="%1.%2-%3.%4.%5.%6.%7"/>
      <w:lvlJc w:val="left"/>
      <w:pPr>
        <w:tabs>
          <w:tab w:val="num" w:pos="1230"/>
        </w:tabs>
        <w:ind w:left="1230" w:hanging="1230"/>
      </w:pPr>
      <w:rPr>
        <w:rFonts w:cs="Times New Roman" w:hint="default"/>
      </w:rPr>
    </w:lvl>
    <w:lvl w:ilvl="7">
      <w:start w:val="1"/>
      <w:numFmt w:val="decimal"/>
      <w:lvlText w:val="%1.%2-%3.%4.%5.%6.%7.%8"/>
      <w:lvlJc w:val="left"/>
      <w:pPr>
        <w:tabs>
          <w:tab w:val="num" w:pos="1230"/>
        </w:tabs>
        <w:ind w:left="1230" w:hanging="1230"/>
      </w:pPr>
      <w:rPr>
        <w:rFonts w:cs="Times New Roman" w:hint="default"/>
      </w:rPr>
    </w:lvl>
    <w:lvl w:ilvl="8">
      <w:start w:val="1"/>
      <w:numFmt w:val="decimal"/>
      <w:lvlText w:val="%1.%2-%3.%4.%5.%6.%7.%8.%9"/>
      <w:lvlJc w:val="left"/>
      <w:pPr>
        <w:tabs>
          <w:tab w:val="num" w:pos="1230"/>
        </w:tabs>
        <w:ind w:left="1230" w:hanging="1230"/>
      </w:pPr>
      <w:rPr>
        <w:rFonts w:cs="Times New Roman" w:hint="default"/>
      </w:rPr>
    </w:lvl>
  </w:abstractNum>
  <w:abstractNum w:abstractNumId="6" w15:restartNumberingAfterBreak="0">
    <w:nsid w:val="0CE72F3A"/>
    <w:multiLevelType w:val="hybridMultilevel"/>
    <w:tmpl w:val="C112451A"/>
    <w:lvl w:ilvl="0" w:tplc="C1743AAE">
      <w:start w:val="1"/>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7" w15:restartNumberingAfterBreak="0">
    <w:nsid w:val="111B5D9B"/>
    <w:multiLevelType w:val="hybridMultilevel"/>
    <w:tmpl w:val="4E125D78"/>
    <w:lvl w:ilvl="0" w:tplc="6FD23B5C">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2213A8C"/>
    <w:multiLevelType w:val="multilevel"/>
    <w:tmpl w:val="AEF43A24"/>
    <w:lvl w:ilvl="0">
      <w:start w:val="52"/>
      <w:numFmt w:val="decimal"/>
      <w:lvlText w:val="%1"/>
      <w:lvlJc w:val="left"/>
      <w:pPr>
        <w:tabs>
          <w:tab w:val="num" w:pos="1365"/>
        </w:tabs>
        <w:ind w:left="1365" w:hanging="1365"/>
      </w:pPr>
      <w:rPr>
        <w:rFonts w:cs="Times New Roman" w:hint="default"/>
      </w:rPr>
    </w:lvl>
    <w:lvl w:ilvl="1">
      <w:start w:val="233"/>
      <w:numFmt w:val="decimal"/>
      <w:lvlText w:val="%1.%2"/>
      <w:lvlJc w:val="left"/>
      <w:pPr>
        <w:tabs>
          <w:tab w:val="num" w:pos="1402"/>
        </w:tabs>
        <w:ind w:left="1402" w:hanging="1365"/>
      </w:pPr>
      <w:rPr>
        <w:rFonts w:cs="Times New Roman" w:hint="default"/>
      </w:rPr>
    </w:lvl>
    <w:lvl w:ilvl="2">
      <w:start w:val="2"/>
      <w:numFmt w:val="decimal"/>
      <w:lvlText w:val="%1.%2-%3"/>
      <w:lvlJc w:val="left"/>
      <w:pPr>
        <w:tabs>
          <w:tab w:val="num" w:pos="1455"/>
        </w:tabs>
        <w:ind w:left="1455" w:hanging="1365"/>
      </w:pPr>
      <w:rPr>
        <w:rFonts w:cs="Times New Roman" w:hint="default"/>
      </w:rPr>
    </w:lvl>
    <w:lvl w:ilvl="3">
      <w:start w:val="1"/>
      <w:numFmt w:val="decimal"/>
      <w:lvlText w:val="%1.%2-%3.%4"/>
      <w:lvlJc w:val="left"/>
      <w:pPr>
        <w:tabs>
          <w:tab w:val="num" w:pos="1476"/>
        </w:tabs>
        <w:ind w:left="1476" w:hanging="1365"/>
      </w:pPr>
      <w:rPr>
        <w:rFonts w:cs="Times New Roman" w:hint="default"/>
      </w:rPr>
    </w:lvl>
    <w:lvl w:ilvl="4">
      <w:start w:val="1"/>
      <w:numFmt w:val="decimal"/>
      <w:lvlText w:val="%1.%2-%3.%4.%5"/>
      <w:lvlJc w:val="left"/>
      <w:pPr>
        <w:tabs>
          <w:tab w:val="num" w:pos="1513"/>
        </w:tabs>
        <w:ind w:left="1513" w:hanging="1365"/>
      </w:pPr>
      <w:rPr>
        <w:rFonts w:cs="Times New Roman" w:hint="default"/>
      </w:rPr>
    </w:lvl>
    <w:lvl w:ilvl="5">
      <w:start w:val="1"/>
      <w:numFmt w:val="decimal"/>
      <w:lvlText w:val="%1.%2-%3.%4.%5.%6"/>
      <w:lvlJc w:val="left"/>
      <w:pPr>
        <w:tabs>
          <w:tab w:val="num" w:pos="1550"/>
        </w:tabs>
        <w:ind w:left="1550" w:hanging="1365"/>
      </w:pPr>
      <w:rPr>
        <w:rFonts w:cs="Times New Roman" w:hint="default"/>
      </w:rPr>
    </w:lvl>
    <w:lvl w:ilvl="6">
      <w:start w:val="1"/>
      <w:numFmt w:val="decimal"/>
      <w:lvlText w:val="%1.%2-%3.%4.%5.%6.%7"/>
      <w:lvlJc w:val="left"/>
      <w:pPr>
        <w:tabs>
          <w:tab w:val="num" w:pos="1587"/>
        </w:tabs>
        <w:ind w:left="1587" w:hanging="1365"/>
      </w:pPr>
      <w:rPr>
        <w:rFonts w:cs="Times New Roman" w:hint="default"/>
      </w:rPr>
    </w:lvl>
    <w:lvl w:ilvl="7">
      <w:start w:val="1"/>
      <w:numFmt w:val="decimal"/>
      <w:lvlText w:val="%1.%2-%3.%4.%5.%6.%7.%8"/>
      <w:lvlJc w:val="left"/>
      <w:pPr>
        <w:tabs>
          <w:tab w:val="num" w:pos="1624"/>
        </w:tabs>
        <w:ind w:left="1624" w:hanging="1365"/>
      </w:pPr>
      <w:rPr>
        <w:rFonts w:cs="Times New Roman" w:hint="default"/>
      </w:rPr>
    </w:lvl>
    <w:lvl w:ilvl="8">
      <w:start w:val="1"/>
      <w:numFmt w:val="decimal"/>
      <w:lvlText w:val="%1.%2-%3.%4.%5.%6.%7.%8.%9"/>
      <w:lvlJc w:val="left"/>
      <w:pPr>
        <w:tabs>
          <w:tab w:val="num" w:pos="1661"/>
        </w:tabs>
        <w:ind w:left="1661" w:hanging="1365"/>
      </w:pPr>
      <w:rPr>
        <w:rFonts w:cs="Times New Roman" w:hint="default"/>
      </w:rPr>
    </w:lvl>
  </w:abstractNum>
  <w:abstractNum w:abstractNumId="9" w15:restartNumberingAfterBreak="0">
    <w:nsid w:val="14937A22"/>
    <w:multiLevelType w:val="hybridMultilevel"/>
    <w:tmpl w:val="E6ECABD8"/>
    <w:lvl w:ilvl="0" w:tplc="FFFA9D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4E71CAE"/>
    <w:multiLevelType w:val="hybridMultilevel"/>
    <w:tmpl w:val="0A420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A3EB6"/>
    <w:multiLevelType w:val="hybridMultilevel"/>
    <w:tmpl w:val="B8286F8E"/>
    <w:lvl w:ilvl="0" w:tplc="32B8033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1E69504C"/>
    <w:multiLevelType w:val="multilevel"/>
    <w:tmpl w:val="AC6C446C"/>
    <w:lvl w:ilvl="0">
      <w:start w:val="52"/>
      <w:numFmt w:val="decimal"/>
      <w:lvlText w:val="%1"/>
      <w:lvlJc w:val="left"/>
      <w:pPr>
        <w:tabs>
          <w:tab w:val="num" w:pos="1230"/>
        </w:tabs>
        <w:ind w:left="1230" w:hanging="1230"/>
      </w:pPr>
      <w:rPr>
        <w:rFonts w:cs="Times New Roman" w:hint="default"/>
      </w:rPr>
    </w:lvl>
    <w:lvl w:ilvl="1">
      <w:start w:val="216"/>
      <w:numFmt w:val="decimal"/>
      <w:lvlText w:val="%1.%2"/>
      <w:lvlJc w:val="left"/>
      <w:pPr>
        <w:tabs>
          <w:tab w:val="num" w:pos="1230"/>
        </w:tabs>
        <w:ind w:left="1230" w:hanging="1230"/>
      </w:pPr>
      <w:rPr>
        <w:rFonts w:cs="Times New Roman" w:hint="default"/>
      </w:rPr>
    </w:lvl>
    <w:lvl w:ilvl="2">
      <w:start w:val="21"/>
      <w:numFmt w:val="decimal"/>
      <w:lvlText w:val="%1.%2-%3"/>
      <w:lvlJc w:val="left"/>
      <w:pPr>
        <w:tabs>
          <w:tab w:val="num" w:pos="1230"/>
        </w:tabs>
        <w:ind w:left="1230" w:hanging="1230"/>
      </w:pPr>
      <w:rPr>
        <w:rFonts w:cs="Times New Roman" w:hint="default"/>
      </w:rPr>
    </w:lvl>
    <w:lvl w:ilvl="3">
      <w:start w:val="1"/>
      <w:numFmt w:val="decimal"/>
      <w:lvlText w:val="%1.%2-%3.%4"/>
      <w:lvlJc w:val="left"/>
      <w:pPr>
        <w:tabs>
          <w:tab w:val="num" w:pos="1230"/>
        </w:tabs>
        <w:ind w:left="1230" w:hanging="1230"/>
      </w:pPr>
      <w:rPr>
        <w:rFonts w:cs="Times New Roman" w:hint="default"/>
      </w:rPr>
    </w:lvl>
    <w:lvl w:ilvl="4">
      <w:start w:val="1"/>
      <w:numFmt w:val="decimal"/>
      <w:lvlText w:val="%1.%2-%3.%4.%5"/>
      <w:lvlJc w:val="left"/>
      <w:pPr>
        <w:tabs>
          <w:tab w:val="num" w:pos="1230"/>
        </w:tabs>
        <w:ind w:left="1230" w:hanging="1230"/>
      </w:pPr>
      <w:rPr>
        <w:rFonts w:cs="Times New Roman" w:hint="default"/>
      </w:rPr>
    </w:lvl>
    <w:lvl w:ilvl="5">
      <w:start w:val="1"/>
      <w:numFmt w:val="decimal"/>
      <w:lvlText w:val="%1.%2-%3.%4.%5.%6"/>
      <w:lvlJc w:val="left"/>
      <w:pPr>
        <w:tabs>
          <w:tab w:val="num" w:pos="1230"/>
        </w:tabs>
        <w:ind w:left="1230" w:hanging="1230"/>
      </w:pPr>
      <w:rPr>
        <w:rFonts w:cs="Times New Roman" w:hint="default"/>
      </w:rPr>
    </w:lvl>
    <w:lvl w:ilvl="6">
      <w:start w:val="1"/>
      <w:numFmt w:val="decimal"/>
      <w:lvlText w:val="%1.%2-%3.%4.%5.%6.%7"/>
      <w:lvlJc w:val="left"/>
      <w:pPr>
        <w:tabs>
          <w:tab w:val="num" w:pos="1230"/>
        </w:tabs>
        <w:ind w:left="1230" w:hanging="1230"/>
      </w:pPr>
      <w:rPr>
        <w:rFonts w:cs="Times New Roman" w:hint="default"/>
      </w:rPr>
    </w:lvl>
    <w:lvl w:ilvl="7">
      <w:start w:val="1"/>
      <w:numFmt w:val="decimal"/>
      <w:lvlText w:val="%1.%2-%3.%4.%5.%6.%7.%8"/>
      <w:lvlJc w:val="left"/>
      <w:pPr>
        <w:tabs>
          <w:tab w:val="num" w:pos="1230"/>
        </w:tabs>
        <w:ind w:left="1230" w:hanging="1230"/>
      </w:pPr>
      <w:rPr>
        <w:rFonts w:cs="Times New Roman" w:hint="default"/>
      </w:rPr>
    </w:lvl>
    <w:lvl w:ilvl="8">
      <w:start w:val="1"/>
      <w:numFmt w:val="decimal"/>
      <w:lvlText w:val="%1.%2-%3.%4.%5.%6.%7.%8.%9"/>
      <w:lvlJc w:val="left"/>
      <w:pPr>
        <w:tabs>
          <w:tab w:val="num" w:pos="1230"/>
        </w:tabs>
        <w:ind w:left="1230" w:hanging="1230"/>
      </w:pPr>
      <w:rPr>
        <w:rFonts w:cs="Times New Roman" w:hint="default"/>
      </w:rPr>
    </w:lvl>
  </w:abstractNum>
  <w:abstractNum w:abstractNumId="13" w15:restartNumberingAfterBreak="0">
    <w:nsid w:val="1EED2BCF"/>
    <w:multiLevelType w:val="multilevel"/>
    <w:tmpl w:val="B8B44140"/>
    <w:lvl w:ilvl="0">
      <w:start w:val="52"/>
      <w:numFmt w:val="decimal"/>
      <w:lvlText w:val="%1"/>
      <w:lvlJc w:val="left"/>
      <w:pPr>
        <w:tabs>
          <w:tab w:val="num" w:pos="1224"/>
        </w:tabs>
        <w:ind w:left="1224" w:hanging="1224"/>
      </w:pPr>
      <w:rPr>
        <w:rFonts w:cs="Times New Roman" w:hint="default"/>
      </w:rPr>
    </w:lvl>
    <w:lvl w:ilvl="1">
      <w:start w:val="222"/>
      <w:numFmt w:val="decimal"/>
      <w:lvlText w:val="%1.%2"/>
      <w:lvlJc w:val="left"/>
      <w:pPr>
        <w:tabs>
          <w:tab w:val="num" w:pos="1224"/>
        </w:tabs>
        <w:ind w:left="1224" w:hanging="1224"/>
      </w:pPr>
      <w:rPr>
        <w:rFonts w:cs="Times New Roman" w:hint="default"/>
      </w:rPr>
    </w:lvl>
    <w:lvl w:ilvl="2">
      <w:start w:val="42"/>
      <w:numFmt w:val="decimal"/>
      <w:lvlText w:val="%1.%2-%3"/>
      <w:lvlJc w:val="left"/>
      <w:pPr>
        <w:tabs>
          <w:tab w:val="num" w:pos="1224"/>
        </w:tabs>
        <w:ind w:left="1224" w:hanging="1224"/>
      </w:pPr>
      <w:rPr>
        <w:rFonts w:cs="Times New Roman" w:hint="default"/>
      </w:rPr>
    </w:lvl>
    <w:lvl w:ilvl="3">
      <w:start w:val="1"/>
      <w:numFmt w:val="decimal"/>
      <w:lvlText w:val="%1.%2-%3.%4"/>
      <w:lvlJc w:val="left"/>
      <w:pPr>
        <w:tabs>
          <w:tab w:val="num" w:pos="1224"/>
        </w:tabs>
        <w:ind w:left="1224" w:hanging="1224"/>
      </w:pPr>
      <w:rPr>
        <w:rFonts w:cs="Times New Roman" w:hint="default"/>
      </w:rPr>
    </w:lvl>
    <w:lvl w:ilvl="4">
      <w:start w:val="1"/>
      <w:numFmt w:val="decimal"/>
      <w:lvlText w:val="%1.%2-%3.%4.%5"/>
      <w:lvlJc w:val="left"/>
      <w:pPr>
        <w:tabs>
          <w:tab w:val="num" w:pos="1224"/>
        </w:tabs>
        <w:ind w:left="1224" w:hanging="1224"/>
      </w:pPr>
      <w:rPr>
        <w:rFonts w:cs="Times New Roman" w:hint="default"/>
      </w:rPr>
    </w:lvl>
    <w:lvl w:ilvl="5">
      <w:start w:val="1"/>
      <w:numFmt w:val="decimal"/>
      <w:lvlText w:val="%1.%2-%3.%4.%5.%6"/>
      <w:lvlJc w:val="left"/>
      <w:pPr>
        <w:tabs>
          <w:tab w:val="num" w:pos="1224"/>
        </w:tabs>
        <w:ind w:left="1224" w:hanging="1224"/>
      </w:pPr>
      <w:rPr>
        <w:rFonts w:cs="Times New Roman" w:hint="default"/>
      </w:rPr>
    </w:lvl>
    <w:lvl w:ilvl="6">
      <w:start w:val="1"/>
      <w:numFmt w:val="decimal"/>
      <w:lvlText w:val="%1.%2-%3.%4.%5.%6.%7"/>
      <w:lvlJc w:val="left"/>
      <w:pPr>
        <w:tabs>
          <w:tab w:val="num" w:pos="1224"/>
        </w:tabs>
        <w:ind w:left="1224" w:hanging="1224"/>
      </w:pPr>
      <w:rPr>
        <w:rFonts w:cs="Times New Roman" w:hint="default"/>
      </w:rPr>
    </w:lvl>
    <w:lvl w:ilvl="7">
      <w:start w:val="1"/>
      <w:numFmt w:val="decimal"/>
      <w:lvlText w:val="%1.%2-%3.%4.%5.%6.%7.%8"/>
      <w:lvlJc w:val="left"/>
      <w:pPr>
        <w:tabs>
          <w:tab w:val="num" w:pos="1224"/>
        </w:tabs>
        <w:ind w:left="1224" w:hanging="1224"/>
      </w:pPr>
      <w:rPr>
        <w:rFonts w:cs="Times New Roman" w:hint="default"/>
      </w:rPr>
    </w:lvl>
    <w:lvl w:ilvl="8">
      <w:start w:val="1"/>
      <w:numFmt w:val="decimal"/>
      <w:lvlText w:val="%1.%2-%3.%4.%5.%6.%7.%8.%9"/>
      <w:lvlJc w:val="left"/>
      <w:pPr>
        <w:tabs>
          <w:tab w:val="num" w:pos="1224"/>
        </w:tabs>
        <w:ind w:left="1224" w:hanging="1224"/>
      </w:pPr>
      <w:rPr>
        <w:rFonts w:cs="Times New Roman" w:hint="default"/>
      </w:rPr>
    </w:lvl>
  </w:abstractNum>
  <w:abstractNum w:abstractNumId="14" w15:restartNumberingAfterBreak="0">
    <w:nsid w:val="20547FD7"/>
    <w:multiLevelType w:val="hybridMultilevel"/>
    <w:tmpl w:val="4CA6D3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B7365B"/>
    <w:multiLevelType w:val="hybridMultilevel"/>
    <w:tmpl w:val="F4D403D8"/>
    <w:lvl w:ilvl="0" w:tplc="19A648D6">
      <w:start w:val="1"/>
      <w:numFmt w:val="lowerRoman"/>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20C30F14"/>
    <w:multiLevelType w:val="hybridMultilevel"/>
    <w:tmpl w:val="3B3E322A"/>
    <w:lvl w:ilvl="0" w:tplc="104C966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35661CC"/>
    <w:multiLevelType w:val="hybridMultilevel"/>
    <w:tmpl w:val="696E184A"/>
    <w:lvl w:ilvl="0" w:tplc="7C5C4764">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28CC5FBE"/>
    <w:multiLevelType w:val="hybridMultilevel"/>
    <w:tmpl w:val="4C90C122"/>
    <w:lvl w:ilvl="0" w:tplc="2ED64664">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9" w15:restartNumberingAfterBreak="0">
    <w:nsid w:val="2A287966"/>
    <w:multiLevelType w:val="hybridMultilevel"/>
    <w:tmpl w:val="17F8DED4"/>
    <w:lvl w:ilvl="0" w:tplc="F3246FE2">
      <w:start w:val="1"/>
      <w:numFmt w:val="lowerLetter"/>
      <w:lvlText w:val="(%1)"/>
      <w:lvlJc w:val="left"/>
      <w:pPr>
        <w:tabs>
          <w:tab w:val="num" w:pos="720"/>
        </w:tabs>
        <w:ind w:left="720" w:hanging="360"/>
      </w:pPr>
      <w:rPr>
        <w:rFonts w:cs="Times New Roman" w:hint="default"/>
      </w:rPr>
    </w:lvl>
    <w:lvl w:ilvl="1" w:tplc="6FD23B5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E54461"/>
    <w:multiLevelType w:val="multilevel"/>
    <w:tmpl w:val="FCE810E0"/>
    <w:lvl w:ilvl="0">
      <w:start w:val="252"/>
      <w:numFmt w:val="decimal"/>
      <w:lvlText w:val="%1"/>
      <w:lvlJc w:val="left"/>
      <w:pPr>
        <w:tabs>
          <w:tab w:val="num" w:pos="1155"/>
        </w:tabs>
        <w:ind w:left="1155" w:hanging="1155"/>
      </w:pPr>
      <w:rPr>
        <w:rFonts w:cs="Times New Roman" w:hint="default"/>
      </w:rPr>
    </w:lvl>
    <w:lvl w:ilvl="1">
      <w:start w:val="223"/>
      <w:numFmt w:val="decimal"/>
      <w:lvlText w:val="%1.%2"/>
      <w:lvlJc w:val="left"/>
      <w:pPr>
        <w:tabs>
          <w:tab w:val="num" w:pos="1192"/>
        </w:tabs>
        <w:ind w:left="1192" w:hanging="1155"/>
      </w:pPr>
      <w:rPr>
        <w:rFonts w:cs="Times New Roman" w:hint="default"/>
      </w:rPr>
    </w:lvl>
    <w:lvl w:ilvl="2">
      <w:start w:val="7006"/>
      <w:numFmt w:val="decimal"/>
      <w:lvlText w:val="%1.%2-%3"/>
      <w:lvlJc w:val="left"/>
      <w:pPr>
        <w:tabs>
          <w:tab w:val="num" w:pos="1229"/>
        </w:tabs>
        <w:ind w:left="1229" w:hanging="1155"/>
      </w:pPr>
      <w:rPr>
        <w:rFonts w:cs="Times New Roman" w:hint="default"/>
      </w:rPr>
    </w:lvl>
    <w:lvl w:ilvl="3">
      <w:start w:val="1"/>
      <w:numFmt w:val="decimal"/>
      <w:lvlText w:val="%1.%2-%3.%4"/>
      <w:lvlJc w:val="left"/>
      <w:pPr>
        <w:tabs>
          <w:tab w:val="num" w:pos="1266"/>
        </w:tabs>
        <w:ind w:left="1266" w:hanging="1155"/>
      </w:pPr>
      <w:rPr>
        <w:rFonts w:cs="Times New Roman" w:hint="default"/>
      </w:rPr>
    </w:lvl>
    <w:lvl w:ilvl="4">
      <w:start w:val="1"/>
      <w:numFmt w:val="decimal"/>
      <w:lvlText w:val="%1.%2-%3.%4.%5"/>
      <w:lvlJc w:val="left"/>
      <w:pPr>
        <w:tabs>
          <w:tab w:val="num" w:pos="1303"/>
        </w:tabs>
        <w:ind w:left="1303" w:hanging="1155"/>
      </w:pPr>
      <w:rPr>
        <w:rFonts w:cs="Times New Roman" w:hint="default"/>
      </w:rPr>
    </w:lvl>
    <w:lvl w:ilvl="5">
      <w:start w:val="1"/>
      <w:numFmt w:val="decimal"/>
      <w:lvlText w:val="%1.%2-%3.%4.%5.%6"/>
      <w:lvlJc w:val="left"/>
      <w:pPr>
        <w:tabs>
          <w:tab w:val="num" w:pos="1340"/>
        </w:tabs>
        <w:ind w:left="1340" w:hanging="1155"/>
      </w:pPr>
      <w:rPr>
        <w:rFonts w:cs="Times New Roman" w:hint="default"/>
      </w:rPr>
    </w:lvl>
    <w:lvl w:ilvl="6">
      <w:start w:val="1"/>
      <w:numFmt w:val="decimal"/>
      <w:lvlText w:val="%1.%2-%3.%4.%5.%6.%7"/>
      <w:lvlJc w:val="left"/>
      <w:pPr>
        <w:tabs>
          <w:tab w:val="num" w:pos="1377"/>
        </w:tabs>
        <w:ind w:left="1377" w:hanging="1155"/>
      </w:pPr>
      <w:rPr>
        <w:rFonts w:cs="Times New Roman" w:hint="default"/>
      </w:rPr>
    </w:lvl>
    <w:lvl w:ilvl="7">
      <w:start w:val="1"/>
      <w:numFmt w:val="decimal"/>
      <w:lvlText w:val="%1.%2-%3.%4.%5.%6.%7.%8"/>
      <w:lvlJc w:val="left"/>
      <w:pPr>
        <w:tabs>
          <w:tab w:val="num" w:pos="1414"/>
        </w:tabs>
        <w:ind w:left="1414" w:hanging="1155"/>
      </w:pPr>
      <w:rPr>
        <w:rFonts w:cs="Times New Roman" w:hint="default"/>
      </w:rPr>
    </w:lvl>
    <w:lvl w:ilvl="8">
      <w:start w:val="1"/>
      <w:numFmt w:val="decimal"/>
      <w:lvlText w:val="%1.%2-%3.%4.%5.%6.%7.%8.%9"/>
      <w:lvlJc w:val="left"/>
      <w:pPr>
        <w:tabs>
          <w:tab w:val="num" w:pos="1451"/>
        </w:tabs>
        <w:ind w:left="1451" w:hanging="1155"/>
      </w:pPr>
      <w:rPr>
        <w:rFonts w:cs="Times New Roman" w:hint="default"/>
      </w:rPr>
    </w:lvl>
  </w:abstractNum>
  <w:abstractNum w:abstractNumId="21" w15:restartNumberingAfterBreak="0">
    <w:nsid w:val="2B813B25"/>
    <w:multiLevelType w:val="hybridMultilevel"/>
    <w:tmpl w:val="886ABE6E"/>
    <w:lvl w:ilvl="0" w:tplc="1B2A7DB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B9240ED"/>
    <w:multiLevelType w:val="multilevel"/>
    <w:tmpl w:val="2B3A9CF0"/>
    <w:lvl w:ilvl="0">
      <w:start w:val="52"/>
      <w:numFmt w:val="decimal"/>
      <w:lvlText w:val="%1"/>
      <w:lvlJc w:val="left"/>
      <w:pPr>
        <w:tabs>
          <w:tab w:val="num" w:pos="1155"/>
        </w:tabs>
        <w:ind w:left="1155" w:hanging="1155"/>
      </w:pPr>
      <w:rPr>
        <w:rFonts w:cs="Times New Roman" w:hint="default"/>
      </w:rPr>
    </w:lvl>
    <w:lvl w:ilvl="1">
      <w:start w:val="214"/>
      <w:numFmt w:val="decimal"/>
      <w:lvlText w:val="%1.%2"/>
      <w:lvlJc w:val="left"/>
      <w:pPr>
        <w:tabs>
          <w:tab w:val="num" w:pos="1192"/>
        </w:tabs>
        <w:ind w:left="1192" w:hanging="1155"/>
      </w:pPr>
      <w:rPr>
        <w:rFonts w:cs="Times New Roman" w:hint="default"/>
      </w:rPr>
    </w:lvl>
    <w:lvl w:ilvl="2">
      <w:start w:val="28"/>
      <w:numFmt w:val="decimal"/>
      <w:lvlText w:val="%1.%2-%3"/>
      <w:lvlJc w:val="left"/>
      <w:pPr>
        <w:tabs>
          <w:tab w:val="num" w:pos="1229"/>
        </w:tabs>
        <w:ind w:left="1229" w:hanging="1155"/>
      </w:pPr>
      <w:rPr>
        <w:rFonts w:cs="Times New Roman" w:hint="default"/>
      </w:rPr>
    </w:lvl>
    <w:lvl w:ilvl="3">
      <w:start w:val="1"/>
      <w:numFmt w:val="decimal"/>
      <w:lvlText w:val="%1.%2-%3.%4"/>
      <w:lvlJc w:val="left"/>
      <w:pPr>
        <w:tabs>
          <w:tab w:val="num" w:pos="1266"/>
        </w:tabs>
        <w:ind w:left="1266" w:hanging="1155"/>
      </w:pPr>
      <w:rPr>
        <w:rFonts w:cs="Times New Roman" w:hint="default"/>
      </w:rPr>
    </w:lvl>
    <w:lvl w:ilvl="4">
      <w:start w:val="1"/>
      <w:numFmt w:val="decimal"/>
      <w:lvlText w:val="%1.%2-%3.%4.%5"/>
      <w:lvlJc w:val="left"/>
      <w:pPr>
        <w:tabs>
          <w:tab w:val="num" w:pos="1303"/>
        </w:tabs>
        <w:ind w:left="1303" w:hanging="1155"/>
      </w:pPr>
      <w:rPr>
        <w:rFonts w:cs="Times New Roman" w:hint="default"/>
      </w:rPr>
    </w:lvl>
    <w:lvl w:ilvl="5">
      <w:start w:val="1"/>
      <w:numFmt w:val="decimal"/>
      <w:lvlText w:val="%1.%2-%3.%4.%5.%6"/>
      <w:lvlJc w:val="left"/>
      <w:pPr>
        <w:tabs>
          <w:tab w:val="num" w:pos="1340"/>
        </w:tabs>
        <w:ind w:left="1340" w:hanging="1155"/>
      </w:pPr>
      <w:rPr>
        <w:rFonts w:cs="Times New Roman" w:hint="default"/>
      </w:rPr>
    </w:lvl>
    <w:lvl w:ilvl="6">
      <w:start w:val="1"/>
      <w:numFmt w:val="decimal"/>
      <w:lvlText w:val="%1.%2-%3.%4.%5.%6.%7"/>
      <w:lvlJc w:val="left"/>
      <w:pPr>
        <w:tabs>
          <w:tab w:val="num" w:pos="1377"/>
        </w:tabs>
        <w:ind w:left="1377" w:hanging="1155"/>
      </w:pPr>
      <w:rPr>
        <w:rFonts w:cs="Times New Roman" w:hint="default"/>
      </w:rPr>
    </w:lvl>
    <w:lvl w:ilvl="7">
      <w:start w:val="1"/>
      <w:numFmt w:val="decimal"/>
      <w:lvlText w:val="%1.%2-%3.%4.%5.%6.%7.%8"/>
      <w:lvlJc w:val="left"/>
      <w:pPr>
        <w:tabs>
          <w:tab w:val="num" w:pos="1414"/>
        </w:tabs>
        <w:ind w:left="1414" w:hanging="1155"/>
      </w:pPr>
      <w:rPr>
        <w:rFonts w:cs="Times New Roman" w:hint="default"/>
      </w:rPr>
    </w:lvl>
    <w:lvl w:ilvl="8">
      <w:start w:val="1"/>
      <w:numFmt w:val="decimal"/>
      <w:lvlText w:val="%1.%2-%3.%4.%5.%6.%7.%8.%9"/>
      <w:lvlJc w:val="left"/>
      <w:pPr>
        <w:tabs>
          <w:tab w:val="num" w:pos="1451"/>
        </w:tabs>
        <w:ind w:left="1451" w:hanging="1155"/>
      </w:pPr>
      <w:rPr>
        <w:rFonts w:cs="Times New Roman" w:hint="default"/>
      </w:rPr>
    </w:lvl>
  </w:abstractNum>
  <w:abstractNum w:abstractNumId="23" w15:restartNumberingAfterBreak="0">
    <w:nsid w:val="2FB15D61"/>
    <w:multiLevelType w:val="multilevel"/>
    <w:tmpl w:val="D794EF24"/>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6F7442"/>
    <w:multiLevelType w:val="hybridMultilevel"/>
    <w:tmpl w:val="D794EF24"/>
    <w:lvl w:ilvl="0" w:tplc="04E877F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1F530D"/>
    <w:multiLevelType w:val="hybridMultilevel"/>
    <w:tmpl w:val="068A55D4"/>
    <w:lvl w:ilvl="0" w:tplc="C35AD68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66E5DBC"/>
    <w:multiLevelType w:val="hybridMultilevel"/>
    <w:tmpl w:val="77AA39E4"/>
    <w:lvl w:ilvl="0" w:tplc="04E877F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D86613"/>
    <w:multiLevelType w:val="hybridMultilevel"/>
    <w:tmpl w:val="555062EE"/>
    <w:lvl w:ilvl="0" w:tplc="72A8FF48">
      <w:start w:val="1"/>
      <w:numFmt w:val="lowerRoman"/>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3A673024"/>
    <w:multiLevelType w:val="hybridMultilevel"/>
    <w:tmpl w:val="3006E616"/>
    <w:lvl w:ilvl="0" w:tplc="4B8A7D8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3167835"/>
    <w:multiLevelType w:val="multilevel"/>
    <w:tmpl w:val="AA6A1B3C"/>
    <w:lvl w:ilvl="0">
      <w:start w:val="52"/>
      <w:numFmt w:val="decimal"/>
      <w:lvlText w:val="%1"/>
      <w:lvlJc w:val="left"/>
      <w:pPr>
        <w:tabs>
          <w:tab w:val="num" w:pos="1155"/>
        </w:tabs>
        <w:ind w:left="1155" w:hanging="1155"/>
      </w:pPr>
      <w:rPr>
        <w:rFonts w:cs="Times New Roman" w:hint="default"/>
      </w:rPr>
    </w:lvl>
    <w:lvl w:ilvl="1">
      <w:start w:val="222"/>
      <w:numFmt w:val="decimal"/>
      <w:lvlText w:val="%1.%2"/>
      <w:lvlJc w:val="left"/>
      <w:pPr>
        <w:tabs>
          <w:tab w:val="num" w:pos="1192"/>
        </w:tabs>
        <w:ind w:left="1192" w:hanging="1155"/>
      </w:pPr>
      <w:rPr>
        <w:rFonts w:cs="Times New Roman" w:hint="default"/>
      </w:rPr>
    </w:lvl>
    <w:lvl w:ilvl="2">
      <w:start w:val="36"/>
      <w:numFmt w:val="decimal"/>
      <w:lvlText w:val="%1.%2-%3"/>
      <w:lvlJc w:val="left"/>
      <w:pPr>
        <w:tabs>
          <w:tab w:val="num" w:pos="1229"/>
        </w:tabs>
        <w:ind w:left="1229" w:hanging="1155"/>
      </w:pPr>
      <w:rPr>
        <w:rFonts w:cs="Times New Roman" w:hint="default"/>
      </w:rPr>
    </w:lvl>
    <w:lvl w:ilvl="3">
      <w:start w:val="1"/>
      <w:numFmt w:val="decimal"/>
      <w:lvlText w:val="%1.%2-%3.%4"/>
      <w:lvlJc w:val="left"/>
      <w:pPr>
        <w:tabs>
          <w:tab w:val="num" w:pos="1266"/>
        </w:tabs>
        <w:ind w:left="1266" w:hanging="1155"/>
      </w:pPr>
      <w:rPr>
        <w:rFonts w:cs="Times New Roman" w:hint="default"/>
      </w:rPr>
    </w:lvl>
    <w:lvl w:ilvl="4">
      <w:start w:val="1"/>
      <w:numFmt w:val="decimal"/>
      <w:lvlText w:val="%1.%2-%3.%4.%5"/>
      <w:lvlJc w:val="left"/>
      <w:pPr>
        <w:tabs>
          <w:tab w:val="num" w:pos="1303"/>
        </w:tabs>
        <w:ind w:left="1303" w:hanging="1155"/>
      </w:pPr>
      <w:rPr>
        <w:rFonts w:cs="Times New Roman" w:hint="default"/>
      </w:rPr>
    </w:lvl>
    <w:lvl w:ilvl="5">
      <w:start w:val="1"/>
      <w:numFmt w:val="decimal"/>
      <w:lvlText w:val="%1.%2-%3.%4.%5.%6"/>
      <w:lvlJc w:val="left"/>
      <w:pPr>
        <w:tabs>
          <w:tab w:val="num" w:pos="1340"/>
        </w:tabs>
        <w:ind w:left="1340" w:hanging="1155"/>
      </w:pPr>
      <w:rPr>
        <w:rFonts w:cs="Times New Roman" w:hint="default"/>
      </w:rPr>
    </w:lvl>
    <w:lvl w:ilvl="6">
      <w:start w:val="1"/>
      <w:numFmt w:val="decimal"/>
      <w:lvlText w:val="%1.%2-%3.%4.%5.%6.%7"/>
      <w:lvlJc w:val="left"/>
      <w:pPr>
        <w:tabs>
          <w:tab w:val="num" w:pos="1377"/>
        </w:tabs>
        <w:ind w:left="1377" w:hanging="1155"/>
      </w:pPr>
      <w:rPr>
        <w:rFonts w:cs="Times New Roman" w:hint="default"/>
      </w:rPr>
    </w:lvl>
    <w:lvl w:ilvl="7">
      <w:start w:val="1"/>
      <w:numFmt w:val="decimal"/>
      <w:lvlText w:val="%1.%2-%3.%4.%5.%6.%7.%8"/>
      <w:lvlJc w:val="left"/>
      <w:pPr>
        <w:tabs>
          <w:tab w:val="num" w:pos="1414"/>
        </w:tabs>
        <w:ind w:left="1414" w:hanging="1155"/>
      </w:pPr>
      <w:rPr>
        <w:rFonts w:cs="Times New Roman" w:hint="default"/>
      </w:rPr>
    </w:lvl>
    <w:lvl w:ilvl="8">
      <w:start w:val="1"/>
      <w:numFmt w:val="decimal"/>
      <w:lvlText w:val="%1.%2-%3.%4.%5.%6.%7.%8.%9"/>
      <w:lvlJc w:val="left"/>
      <w:pPr>
        <w:tabs>
          <w:tab w:val="num" w:pos="1451"/>
        </w:tabs>
        <w:ind w:left="1451" w:hanging="1155"/>
      </w:pPr>
      <w:rPr>
        <w:rFonts w:cs="Times New Roman" w:hint="default"/>
      </w:rPr>
    </w:lvl>
  </w:abstractNum>
  <w:abstractNum w:abstractNumId="30" w15:restartNumberingAfterBreak="0">
    <w:nsid w:val="45CF50BB"/>
    <w:multiLevelType w:val="hybridMultilevel"/>
    <w:tmpl w:val="749AB6AA"/>
    <w:lvl w:ilvl="0" w:tplc="C80E5DB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4CEB1B8D"/>
    <w:multiLevelType w:val="multilevel"/>
    <w:tmpl w:val="2E7A6FEC"/>
    <w:lvl w:ilvl="0">
      <w:start w:val="52"/>
      <w:numFmt w:val="decimal"/>
      <w:lvlText w:val="%1"/>
      <w:lvlJc w:val="left"/>
      <w:pPr>
        <w:tabs>
          <w:tab w:val="num" w:pos="1155"/>
        </w:tabs>
        <w:ind w:left="1155" w:hanging="1155"/>
      </w:pPr>
      <w:rPr>
        <w:rFonts w:cs="Times New Roman" w:hint="default"/>
      </w:rPr>
    </w:lvl>
    <w:lvl w:ilvl="1">
      <w:start w:val="233"/>
      <w:numFmt w:val="decimal"/>
      <w:lvlText w:val="%1.%2"/>
      <w:lvlJc w:val="left"/>
      <w:pPr>
        <w:tabs>
          <w:tab w:val="num" w:pos="1192"/>
        </w:tabs>
        <w:ind w:left="1192" w:hanging="1155"/>
      </w:pPr>
      <w:rPr>
        <w:rFonts w:cs="Times New Roman" w:hint="default"/>
      </w:rPr>
    </w:lvl>
    <w:lvl w:ilvl="2">
      <w:start w:val="2"/>
      <w:numFmt w:val="decimal"/>
      <w:lvlText w:val="%1.%2-%3"/>
      <w:lvlJc w:val="left"/>
      <w:pPr>
        <w:tabs>
          <w:tab w:val="num" w:pos="1229"/>
        </w:tabs>
        <w:ind w:left="1229" w:hanging="1155"/>
      </w:pPr>
      <w:rPr>
        <w:rFonts w:cs="Times New Roman" w:hint="default"/>
      </w:rPr>
    </w:lvl>
    <w:lvl w:ilvl="3">
      <w:start w:val="1"/>
      <w:numFmt w:val="decimal"/>
      <w:lvlText w:val="%1.%2-%3.%4"/>
      <w:lvlJc w:val="left"/>
      <w:pPr>
        <w:tabs>
          <w:tab w:val="num" w:pos="1266"/>
        </w:tabs>
        <w:ind w:left="1266" w:hanging="1155"/>
      </w:pPr>
      <w:rPr>
        <w:rFonts w:cs="Times New Roman" w:hint="default"/>
      </w:rPr>
    </w:lvl>
    <w:lvl w:ilvl="4">
      <w:start w:val="1"/>
      <w:numFmt w:val="decimal"/>
      <w:lvlText w:val="%1.%2-%3.%4.%5"/>
      <w:lvlJc w:val="left"/>
      <w:pPr>
        <w:tabs>
          <w:tab w:val="num" w:pos="1303"/>
        </w:tabs>
        <w:ind w:left="1303" w:hanging="1155"/>
      </w:pPr>
      <w:rPr>
        <w:rFonts w:cs="Times New Roman" w:hint="default"/>
      </w:rPr>
    </w:lvl>
    <w:lvl w:ilvl="5">
      <w:start w:val="1"/>
      <w:numFmt w:val="decimal"/>
      <w:lvlText w:val="%1.%2-%3.%4.%5.%6"/>
      <w:lvlJc w:val="left"/>
      <w:pPr>
        <w:tabs>
          <w:tab w:val="num" w:pos="1340"/>
        </w:tabs>
        <w:ind w:left="1340" w:hanging="1155"/>
      </w:pPr>
      <w:rPr>
        <w:rFonts w:cs="Times New Roman" w:hint="default"/>
      </w:rPr>
    </w:lvl>
    <w:lvl w:ilvl="6">
      <w:start w:val="1"/>
      <w:numFmt w:val="decimal"/>
      <w:lvlText w:val="%1.%2-%3.%4.%5.%6.%7"/>
      <w:lvlJc w:val="left"/>
      <w:pPr>
        <w:tabs>
          <w:tab w:val="num" w:pos="1377"/>
        </w:tabs>
        <w:ind w:left="1377" w:hanging="1155"/>
      </w:pPr>
      <w:rPr>
        <w:rFonts w:cs="Times New Roman" w:hint="default"/>
      </w:rPr>
    </w:lvl>
    <w:lvl w:ilvl="7">
      <w:start w:val="1"/>
      <w:numFmt w:val="decimal"/>
      <w:lvlText w:val="%1.%2-%3.%4.%5.%6.%7.%8"/>
      <w:lvlJc w:val="left"/>
      <w:pPr>
        <w:tabs>
          <w:tab w:val="num" w:pos="1414"/>
        </w:tabs>
        <w:ind w:left="1414" w:hanging="1155"/>
      </w:pPr>
      <w:rPr>
        <w:rFonts w:cs="Times New Roman" w:hint="default"/>
      </w:rPr>
    </w:lvl>
    <w:lvl w:ilvl="8">
      <w:start w:val="1"/>
      <w:numFmt w:val="decimal"/>
      <w:lvlText w:val="%1.%2-%3.%4.%5.%6.%7.%8.%9"/>
      <w:lvlJc w:val="left"/>
      <w:pPr>
        <w:tabs>
          <w:tab w:val="num" w:pos="1451"/>
        </w:tabs>
        <w:ind w:left="1451" w:hanging="1155"/>
      </w:pPr>
      <w:rPr>
        <w:rFonts w:cs="Times New Roman" w:hint="default"/>
      </w:rPr>
    </w:lvl>
  </w:abstractNum>
  <w:abstractNum w:abstractNumId="32" w15:restartNumberingAfterBreak="0">
    <w:nsid w:val="50AD3827"/>
    <w:multiLevelType w:val="hybridMultilevel"/>
    <w:tmpl w:val="2EC6E002"/>
    <w:lvl w:ilvl="0" w:tplc="5AE2E99E">
      <w:start w:val="1"/>
      <w:numFmt w:val="decimal"/>
      <w:lvlText w:val="(%1)"/>
      <w:lvlJc w:val="left"/>
      <w:pPr>
        <w:tabs>
          <w:tab w:val="num" w:pos="1080"/>
        </w:tabs>
        <w:ind w:left="1080" w:hanging="360"/>
      </w:pPr>
      <w:rPr>
        <w:rFonts w:cs="Times New Roman" w:hint="default"/>
      </w:rPr>
    </w:lvl>
    <w:lvl w:ilvl="1" w:tplc="57BC3780">
      <w:start w:val="2"/>
      <w:numFmt w:val="bullet"/>
      <w:lvlText w:val="-"/>
      <w:lvlJc w:val="left"/>
      <w:pPr>
        <w:tabs>
          <w:tab w:val="num" w:pos="1800"/>
        </w:tabs>
        <w:ind w:left="1800" w:hanging="360"/>
      </w:pPr>
      <w:rPr>
        <w:rFonts w:ascii="Arial" w:eastAsia="Times New Roman" w:hAnsi="Arial" w:hint="default"/>
      </w:rPr>
    </w:lvl>
    <w:lvl w:ilvl="2" w:tplc="0409000F">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519630C5"/>
    <w:multiLevelType w:val="multilevel"/>
    <w:tmpl w:val="AC6C446C"/>
    <w:lvl w:ilvl="0">
      <w:start w:val="52"/>
      <w:numFmt w:val="decimal"/>
      <w:lvlText w:val="%1"/>
      <w:lvlJc w:val="left"/>
      <w:pPr>
        <w:tabs>
          <w:tab w:val="num" w:pos="1230"/>
        </w:tabs>
        <w:ind w:left="1230" w:hanging="1230"/>
      </w:pPr>
      <w:rPr>
        <w:rFonts w:cs="Times New Roman" w:hint="default"/>
      </w:rPr>
    </w:lvl>
    <w:lvl w:ilvl="1">
      <w:start w:val="216"/>
      <w:numFmt w:val="decimal"/>
      <w:lvlText w:val="%1.%2"/>
      <w:lvlJc w:val="left"/>
      <w:pPr>
        <w:tabs>
          <w:tab w:val="num" w:pos="1230"/>
        </w:tabs>
        <w:ind w:left="1230" w:hanging="1230"/>
      </w:pPr>
      <w:rPr>
        <w:rFonts w:cs="Times New Roman" w:hint="default"/>
      </w:rPr>
    </w:lvl>
    <w:lvl w:ilvl="2">
      <w:start w:val="21"/>
      <w:numFmt w:val="decimal"/>
      <w:lvlText w:val="%1.%2-%3"/>
      <w:lvlJc w:val="left"/>
      <w:pPr>
        <w:tabs>
          <w:tab w:val="num" w:pos="1230"/>
        </w:tabs>
        <w:ind w:left="1230" w:hanging="1230"/>
      </w:pPr>
      <w:rPr>
        <w:rFonts w:cs="Times New Roman" w:hint="default"/>
      </w:rPr>
    </w:lvl>
    <w:lvl w:ilvl="3">
      <w:start w:val="1"/>
      <w:numFmt w:val="decimal"/>
      <w:lvlText w:val="%1.%2-%3.%4"/>
      <w:lvlJc w:val="left"/>
      <w:pPr>
        <w:tabs>
          <w:tab w:val="num" w:pos="1230"/>
        </w:tabs>
        <w:ind w:left="1230" w:hanging="1230"/>
      </w:pPr>
      <w:rPr>
        <w:rFonts w:cs="Times New Roman" w:hint="default"/>
      </w:rPr>
    </w:lvl>
    <w:lvl w:ilvl="4">
      <w:start w:val="1"/>
      <w:numFmt w:val="decimal"/>
      <w:lvlText w:val="%1.%2-%3.%4.%5"/>
      <w:lvlJc w:val="left"/>
      <w:pPr>
        <w:tabs>
          <w:tab w:val="num" w:pos="1230"/>
        </w:tabs>
        <w:ind w:left="1230" w:hanging="1230"/>
      </w:pPr>
      <w:rPr>
        <w:rFonts w:cs="Times New Roman" w:hint="default"/>
      </w:rPr>
    </w:lvl>
    <w:lvl w:ilvl="5">
      <w:start w:val="1"/>
      <w:numFmt w:val="decimal"/>
      <w:lvlText w:val="%1.%2-%3.%4.%5.%6"/>
      <w:lvlJc w:val="left"/>
      <w:pPr>
        <w:tabs>
          <w:tab w:val="num" w:pos="1230"/>
        </w:tabs>
        <w:ind w:left="1230" w:hanging="1230"/>
      </w:pPr>
      <w:rPr>
        <w:rFonts w:cs="Times New Roman" w:hint="default"/>
      </w:rPr>
    </w:lvl>
    <w:lvl w:ilvl="6">
      <w:start w:val="1"/>
      <w:numFmt w:val="decimal"/>
      <w:lvlText w:val="%1.%2-%3.%4.%5.%6.%7"/>
      <w:lvlJc w:val="left"/>
      <w:pPr>
        <w:tabs>
          <w:tab w:val="num" w:pos="1230"/>
        </w:tabs>
        <w:ind w:left="1230" w:hanging="1230"/>
      </w:pPr>
      <w:rPr>
        <w:rFonts w:cs="Times New Roman" w:hint="default"/>
      </w:rPr>
    </w:lvl>
    <w:lvl w:ilvl="7">
      <w:start w:val="1"/>
      <w:numFmt w:val="decimal"/>
      <w:lvlText w:val="%1.%2-%3.%4.%5.%6.%7.%8"/>
      <w:lvlJc w:val="left"/>
      <w:pPr>
        <w:tabs>
          <w:tab w:val="num" w:pos="1230"/>
        </w:tabs>
        <w:ind w:left="1230" w:hanging="1230"/>
      </w:pPr>
      <w:rPr>
        <w:rFonts w:cs="Times New Roman" w:hint="default"/>
      </w:rPr>
    </w:lvl>
    <w:lvl w:ilvl="8">
      <w:start w:val="1"/>
      <w:numFmt w:val="decimal"/>
      <w:lvlText w:val="%1.%2-%3.%4.%5.%6.%7.%8.%9"/>
      <w:lvlJc w:val="left"/>
      <w:pPr>
        <w:tabs>
          <w:tab w:val="num" w:pos="1230"/>
        </w:tabs>
        <w:ind w:left="1230" w:hanging="1230"/>
      </w:pPr>
      <w:rPr>
        <w:rFonts w:cs="Times New Roman" w:hint="default"/>
      </w:rPr>
    </w:lvl>
  </w:abstractNum>
  <w:abstractNum w:abstractNumId="34" w15:restartNumberingAfterBreak="0">
    <w:nsid w:val="55463475"/>
    <w:multiLevelType w:val="hybridMultilevel"/>
    <w:tmpl w:val="5B540D4C"/>
    <w:lvl w:ilvl="0" w:tplc="1B2A7DBE">
      <w:start w:val="1"/>
      <w:numFmt w:val="lowerLetter"/>
      <w:lvlText w:val="(%1)"/>
      <w:lvlJc w:val="left"/>
      <w:pPr>
        <w:tabs>
          <w:tab w:val="num" w:pos="720"/>
        </w:tabs>
        <w:ind w:left="720" w:hanging="360"/>
      </w:pPr>
      <w:rPr>
        <w:rFonts w:cs="Times New Roman" w:hint="default"/>
      </w:rPr>
    </w:lvl>
    <w:lvl w:ilvl="1" w:tplc="447CCC96">
      <w:start w:val="1"/>
      <w:numFmt w:val="decimal"/>
      <w:lvlText w:val="(%2)"/>
      <w:lvlJc w:val="left"/>
      <w:pPr>
        <w:tabs>
          <w:tab w:val="num" w:pos="1440"/>
        </w:tabs>
        <w:ind w:left="1440" w:hanging="360"/>
      </w:pPr>
      <w:rPr>
        <w:rFonts w:cs="Times New Roman" w:hint="default"/>
      </w:rPr>
    </w:lvl>
    <w:lvl w:ilvl="2" w:tplc="33E07C30">
      <w:start w:val="1"/>
      <w:numFmt w:val="bullet"/>
      <w:lvlText w:val=""/>
      <w:lvlJc w:val="left"/>
      <w:pPr>
        <w:tabs>
          <w:tab w:val="num" w:pos="2340"/>
        </w:tabs>
        <w:ind w:left="2340" w:hanging="360"/>
      </w:pPr>
      <w:rPr>
        <w:rFonts w:ascii="Symbol" w:hAnsi="Symbol" w:hint="default"/>
        <w:sz w:val="16"/>
      </w:rPr>
    </w:lvl>
    <w:lvl w:ilvl="3" w:tplc="57BC3780">
      <w:start w:val="2"/>
      <w:numFmt w:val="bullet"/>
      <w:lvlText w:val="-"/>
      <w:lvlJc w:val="left"/>
      <w:pPr>
        <w:tabs>
          <w:tab w:val="num" w:pos="2880"/>
        </w:tabs>
        <w:ind w:left="2880" w:hanging="360"/>
      </w:pPr>
      <w:rPr>
        <w:rFonts w:ascii="Arial" w:eastAsia="Times New Roman" w:hAnsi="Arial" w:hint="default"/>
      </w:rPr>
    </w:lvl>
    <w:lvl w:ilvl="4" w:tplc="0409000F">
      <w:start w:val="1"/>
      <w:numFmt w:val="decimal"/>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4F679CC"/>
    <w:multiLevelType w:val="hybridMultilevel"/>
    <w:tmpl w:val="79FE9A2A"/>
    <w:lvl w:ilvl="0" w:tplc="909E6156">
      <w:start w:val="1"/>
      <w:numFmt w:val="lowerRoman"/>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6" w15:restartNumberingAfterBreak="0">
    <w:nsid w:val="671728EB"/>
    <w:multiLevelType w:val="multilevel"/>
    <w:tmpl w:val="D98C84A4"/>
    <w:lvl w:ilvl="0">
      <w:start w:val="252"/>
      <w:numFmt w:val="decimal"/>
      <w:lvlText w:val="%1"/>
      <w:lvlJc w:val="left"/>
      <w:pPr>
        <w:tabs>
          <w:tab w:val="num" w:pos="1155"/>
        </w:tabs>
        <w:ind w:left="1155" w:hanging="1155"/>
      </w:pPr>
      <w:rPr>
        <w:rFonts w:cs="Times New Roman" w:hint="default"/>
      </w:rPr>
    </w:lvl>
    <w:lvl w:ilvl="1">
      <w:start w:val="227"/>
      <w:numFmt w:val="decimal"/>
      <w:lvlText w:val="%1.%2"/>
      <w:lvlJc w:val="left"/>
      <w:pPr>
        <w:tabs>
          <w:tab w:val="num" w:pos="1192"/>
        </w:tabs>
        <w:ind w:left="1192" w:hanging="1155"/>
      </w:pPr>
      <w:rPr>
        <w:rFonts w:cs="Times New Roman" w:hint="default"/>
      </w:rPr>
    </w:lvl>
    <w:lvl w:ilvl="2">
      <w:start w:val="7013"/>
      <w:numFmt w:val="decimal"/>
      <w:lvlText w:val="%1.%2-%3"/>
      <w:lvlJc w:val="left"/>
      <w:pPr>
        <w:tabs>
          <w:tab w:val="num" w:pos="1229"/>
        </w:tabs>
        <w:ind w:left="1229" w:hanging="1155"/>
      </w:pPr>
      <w:rPr>
        <w:rFonts w:cs="Times New Roman" w:hint="default"/>
      </w:rPr>
    </w:lvl>
    <w:lvl w:ilvl="3">
      <w:start w:val="1"/>
      <w:numFmt w:val="decimal"/>
      <w:lvlText w:val="%1.%2-%3.%4"/>
      <w:lvlJc w:val="left"/>
      <w:pPr>
        <w:tabs>
          <w:tab w:val="num" w:pos="1266"/>
        </w:tabs>
        <w:ind w:left="1266" w:hanging="1155"/>
      </w:pPr>
      <w:rPr>
        <w:rFonts w:cs="Times New Roman" w:hint="default"/>
      </w:rPr>
    </w:lvl>
    <w:lvl w:ilvl="4">
      <w:start w:val="1"/>
      <w:numFmt w:val="decimal"/>
      <w:lvlText w:val="%1.%2-%3.%4.%5"/>
      <w:lvlJc w:val="left"/>
      <w:pPr>
        <w:tabs>
          <w:tab w:val="num" w:pos="1303"/>
        </w:tabs>
        <w:ind w:left="1303" w:hanging="1155"/>
      </w:pPr>
      <w:rPr>
        <w:rFonts w:cs="Times New Roman" w:hint="default"/>
      </w:rPr>
    </w:lvl>
    <w:lvl w:ilvl="5">
      <w:start w:val="1"/>
      <w:numFmt w:val="decimal"/>
      <w:lvlText w:val="%1.%2-%3.%4.%5.%6"/>
      <w:lvlJc w:val="left"/>
      <w:pPr>
        <w:tabs>
          <w:tab w:val="num" w:pos="1340"/>
        </w:tabs>
        <w:ind w:left="1340" w:hanging="1155"/>
      </w:pPr>
      <w:rPr>
        <w:rFonts w:cs="Times New Roman" w:hint="default"/>
      </w:rPr>
    </w:lvl>
    <w:lvl w:ilvl="6">
      <w:start w:val="1"/>
      <w:numFmt w:val="decimal"/>
      <w:lvlText w:val="%1.%2-%3.%4.%5.%6.%7"/>
      <w:lvlJc w:val="left"/>
      <w:pPr>
        <w:tabs>
          <w:tab w:val="num" w:pos="1377"/>
        </w:tabs>
        <w:ind w:left="1377" w:hanging="1155"/>
      </w:pPr>
      <w:rPr>
        <w:rFonts w:cs="Times New Roman" w:hint="default"/>
      </w:rPr>
    </w:lvl>
    <w:lvl w:ilvl="7">
      <w:start w:val="1"/>
      <w:numFmt w:val="decimal"/>
      <w:lvlText w:val="%1.%2-%3.%4.%5.%6.%7.%8"/>
      <w:lvlJc w:val="left"/>
      <w:pPr>
        <w:tabs>
          <w:tab w:val="num" w:pos="1414"/>
        </w:tabs>
        <w:ind w:left="1414" w:hanging="1155"/>
      </w:pPr>
      <w:rPr>
        <w:rFonts w:cs="Times New Roman" w:hint="default"/>
      </w:rPr>
    </w:lvl>
    <w:lvl w:ilvl="8">
      <w:start w:val="1"/>
      <w:numFmt w:val="decimal"/>
      <w:lvlText w:val="%1.%2-%3.%4.%5.%6.%7.%8.%9"/>
      <w:lvlJc w:val="left"/>
      <w:pPr>
        <w:tabs>
          <w:tab w:val="num" w:pos="1451"/>
        </w:tabs>
        <w:ind w:left="1451" w:hanging="1155"/>
      </w:pPr>
      <w:rPr>
        <w:rFonts w:cs="Times New Roman" w:hint="default"/>
      </w:rPr>
    </w:lvl>
  </w:abstractNum>
  <w:abstractNum w:abstractNumId="37" w15:restartNumberingAfterBreak="0">
    <w:nsid w:val="681D64DB"/>
    <w:multiLevelType w:val="hybridMultilevel"/>
    <w:tmpl w:val="F0AEEFAE"/>
    <w:lvl w:ilvl="0" w:tplc="66BE06BC">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8" w15:restartNumberingAfterBreak="0">
    <w:nsid w:val="69647369"/>
    <w:multiLevelType w:val="multilevel"/>
    <w:tmpl w:val="91448760"/>
    <w:lvl w:ilvl="0">
      <w:start w:val="252"/>
      <w:numFmt w:val="decimal"/>
      <w:lvlText w:val="%1"/>
      <w:lvlJc w:val="left"/>
      <w:pPr>
        <w:tabs>
          <w:tab w:val="num" w:pos="1155"/>
        </w:tabs>
        <w:ind w:left="1155" w:hanging="1155"/>
      </w:pPr>
      <w:rPr>
        <w:rFonts w:cs="Times New Roman" w:hint="default"/>
      </w:rPr>
    </w:lvl>
    <w:lvl w:ilvl="1">
      <w:start w:val="225"/>
      <w:numFmt w:val="decimal"/>
      <w:lvlText w:val="%1.%2"/>
      <w:lvlJc w:val="left"/>
      <w:pPr>
        <w:tabs>
          <w:tab w:val="num" w:pos="1192"/>
        </w:tabs>
        <w:ind w:left="1192" w:hanging="1155"/>
      </w:pPr>
      <w:rPr>
        <w:rFonts w:cs="Times New Roman" w:hint="default"/>
      </w:rPr>
    </w:lvl>
    <w:lvl w:ilvl="2">
      <w:start w:val="7037"/>
      <w:numFmt w:val="decimal"/>
      <w:lvlText w:val="%1.%2-%3"/>
      <w:lvlJc w:val="left"/>
      <w:pPr>
        <w:tabs>
          <w:tab w:val="num" w:pos="1229"/>
        </w:tabs>
        <w:ind w:left="1229" w:hanging="1155"/>
      </w:pPr>
      <w:rPr>
        <w:rFonts w:cs="Times New Roman" w:hint="default"/>
      </w:rPr>
    </w:lvl>
    <w:lvl w:ilvl="3">
      <w:start w:val="1"/>
      <w:numFmt w:val="decimal"/>
      <w:lvlText w:val="%1.%2-%3.%4"/>
      <w:lvlJc w:val="left"/>
      <w:pPr>
        <w:tabs>
          <w:tab w:val="num" w:pos="1266"/>
        </w:tabs>
        <w:ind w:left="1266" w:hanging="1155"/>
      </w:pPr>
      <w:rPr>
        <w:rFonts w:cs="Times New Roman" w:hint="default"/>
      </w:rPr>
    </w:lvl>
    <w:lvl w:ilvl="4">
      <w:start w:val="1"/>
      <w:numFmt w:val="decimal"/>
      <w:lvlText w:val="%1.%2-%3.%4.%5"/>
      <w:lvlJc w:val="left"/>
      <w:pPr>
        <w:tabs>
          <w:tab w:val="num" w:pos="1303"/>
        </w:tabs>
        <w:ind w:left="1303" w:hanging="1155"/>
      </w:pPr>
      <w:rPr>
        <w:rFonts w:cs="Times New Roman" w:hint="default"/>
      </w:rPr>
    </w:lvl>
    <w:lvl w:ilvl="5">
      <w:start w:val="1"/>
      <w:numFmt w:val="decimal"/>
      <w:lvlText w:val="%1.%2-%3.%4.%5.%6"/>
      <w:lvlJc w:val="left"/>
      <w:pPr>
        <w:tabs>
          <w:tab w:val="num" w:pos="1340"/>
        </w:tabs>
        <w:ind w:left="1340" w:hanging="1155"/>
      </w:pPr>
      <w:rPr>
        <w:rFonts w:cs="Times New Roman" w:hint="default"/>
      </w:rPr>
    </w:lvl>
    <w:lvl w:ilvl="6">
      <w:start w:val="1"/>
      <w:numFmt w:val="decimal"/>
      <w:lvlText w:val="%1.%2-%3.%4.%5.%6.%7"/>
      <w:lvlJc w:val="left"/>
      <w:pPr>
        <w:tabs>
          <w:tab w:val="num" w:pos="1377"/>
        </w:tabs>
        <w:ind w:left="1377" w:hanging="1155"/>
      </w:pPr>
      <w:rPr>
        <w:rFonts w:cs="Times New Roman" w:hint="default"/>
      </w:rPr>
    </w:lvl>
    <w:lvl w:ilvl="7">
      <w:start w:val="1"/>
      <w:numFmt w:val="decimal"/>
      <w:lvlText w:val="%1.%2-%3.%4.%5.%6.%7.%8"/>
      <w:lvlJc w:val="left"/>
      <w:pPr>
        <w:tabs>
          <w:tab w:val="num" w:pos="1414"/>
        </w:tabs>
        <w:ind w:left="1414" w:hanging="1155"/>
      </w:pPr>
      <w:rPr>
        <w:rFonts w:cs="Times New Roman" w:hint="default"/>
      </w:rPr>
    </w:lvl>
    <w:lvl w:ilvl="8">
      <w:start w:val="1"/>
      <w:numFmt w:val="decimal"/>
      <w:lvlText w:val="%1.%2-%3.%4.%5.%6.%7.%8.%9"/>
      <w:lvlJc w:val="left"/>
      <w:pPr>
        <w:tabs>
          <w:tab w:val="num" w:pos="1451"/>
        </w:tabs>
        <w:ind w:left="1451" w:hanging="1155"/>
      </w:pPr>
      <w:rPr>
        <w:rFonts w:cs="Times New Roman" w:hint="default"/>
      </w:rPr>
    </w:lvl>
  </w:abstractNum>
  <w:abstractNum w:abstractNumId="39" w15:restartNumberingAfterBreak="0">
    <w:nsid w:val="6ABB5C6F"/>
    <w:multiLevelType w:val="multilevel"/>
    <w:tmpl w:val="A6942602"/>
    <w:lvl w:ilvl="0">
      <w:start w:val="52"/>
      <w:numFmt w:val="decimal"/>
      <w:lvlText w:val="%1"/>
      <w:lvlJc w:val="left"/>
      <w:pPr>
        <w:tabs>
          <w:tab w:val="num" w:pos="1155"/>
        </w:tabs>
        <w:ind w:left="1155" w:hanging="1155"/>
      </w:pPr>
      <w:rPr>
        <w:rFonts w:cs="Times New Roman" w:hint="default"/>
      </w:rPr>
    </w:lvl>
    <w:lvl w:ilvl="1">
      <w:start w:val="215"/>
      <w:numFmt w:val="decimal"/>
      <w:lvlText w:val="%1.%2"/>
      <w:lvlJc w:val="left"/>
      <w:pPr>
        <w:tabs>
          <w:tab w:val="num" w:pos="1192"/>
        </w:tabs>
        <w:ind w:left="1192" w:hanging="1155"/>
      </w:pPr>
      <w:rPr>
        <w:rFonts w:cs="Times New Roman" w:hint="default"/>
      </w:rPr>
    </w:lvl>
    <w:lvl w:ilvl="2">
      <w:start w:val="2"/>
      <w:numFmt w:val="decimal"/>
      <w:lvlText w:val="%1.%2-%3"/>
      <w:lvlJc w:val="left"/>
      <w:pPr>
        <w:tabs>
          <w:tab w:val="num" w:pos="1229"/>
        </w:tabs>
        <w:ind w:left="1229" w:hanging="1155"/>
      </w:pPr>
      <w:rPr>
        <w:rFonts w:cs="Times New Roman" w:hint="default"/>
      </w:rPr>
    </w:lvl>
    <w:lvl w:ilvl="3">
      <w:start w:val="1"/>
      <w:numFmt w:val="decimal"/>
      <w:lvlText w:val="%1.%2-%3.%4"/>
      <w:lvlJc w:val="left"/>
      <w:pPr>
        <w:tabs>
          <w:tab w:val="num" w:pos="1266"/>
        </w:tabs>
        <w:ind w:left="1266" w:hanging="1155"/>
      </w:pPr>
      <w:rPr>
        <w:rFonts w:cs="Times New Roman" w:hint="default"/>
      </w:rPr>
    </w:lvl>
    <w:lvl w:ilvl="4">
      <w:start w:val="1"/>
      <w:numFmt w:val="decimal"/>
      <w:lvlText w:val="%1.%2-%3.%4.%5"/>
      <w:lvlJc w:val="left"/>
      <w:pPr>
        <w:tabs>
          <w:tab w:val="num" w:pos="1303"/>
        </w:tabs>
        <w:ind w:left="1303" w:hanging="1155"/>
      </w:pPr>
      <w:rPr>
        <w:rFonts w:cs="Times New Roman" w:hint="default"/>
      </w:rPr>
    </w:lvl>
    <w:lvl w:ilvl="5">
      <w:start w:val="1"/>
      <w:numFmt w:val="decimal"/>
      <w:lvlText w:val="%1.%2-%3.%4.%5.%6"/>
      <w:lvlJc w:val="left"/>
      <w:pPr>
        <w:tabs>
          <w:tab w:val="num" w:pos="1340"/>
        </w:tabs>
        <w:ind w:left="1340" w:hanging="1155"/>
      </w:pPr>
      <w:rPr>
        <w:rFonts w:cs="Times New Roman" w:hint="default"/>
      </w:rPr>
    </w:lvl>
    <w:lvl w:ilvl="6">
      <w:start w:val="1"/>
      <w:numFmt w:val="decimal"/>
      <w:lvlText w:val="%1.%2-%3.%4.%5.%6.%7"/>
      <w:lvlJc w:val="left"/>
      <w:pPr>
        <w:tabs>
          <w:tab w:val="num" w:pos="1377"/>
        </w:tabs>
        <w:ind w:left="1377" w:hanging="1155"/>
      </w:pPr>
      <w:rPr>
        <w:rFonts w:cs="Times New Roman" w:hint="default"/>
      </w:rPr>
    </w:lvl>
    <w:lvl w:ilvl="7">
      <w:start w:val="1"/>
      <w:numFmt w:val="decimal"/>
      <w:lvlText w:val="%1.%2-%3.%4.%5.%6.%7.%8"/>
      <w:lvlJc w:val="left"/>
      <w:pPr>
        <w:tabs>
          <w:tab w:val="num" w:pos="1414"/>
        </w:tabs>
        <w:ind w:left="1414" w:hanging="1155"/>
      </w:pPr>
      <w:rPr>
        <w:rFonts w:cs="Times New Roman" w:hint="default"/>
      </w:rPr>
    </w:lvl>
    <w:lvl w:ilvl="8">
      <w:start w:val="1"/>
      <w:numFmt w:val="decimal"/>
      <w:lvlText w:val="%1.%2-%3.%4.%5.%6.%7.%8.%9"/>
      <w:lvlJc w:val="left"/>
      <w:pPr>
        <w:tabs>
          <w:tab w:val="num" w:pos="1451"/>
        </w:tabs>
        <w:ind w:left="1451" w:hanging="1155"/>
      </w:pPr>
      <w:rPr>
        <w:rFonts w:cs="Times New Roman" w:hint="default"/>
      </w:rPr>
    </w:lvl>
  </w:abstractNum>
  <w:abstractNum w:abstractNumId="40" w15:restartNumberingAfterBreak="0">
    <w:nsid w:val="70DF5C8E"/>
    <w:multiLevelType w:val="hybridMultilevel"/>
    <w:tmpl w:val="01EE4442"/>
    <w:lvl w:ilvl="0" w:tplc="63BC989C">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1" w15:restartNumberingAfterBreak="0">
    <w:nsid w:val="71477064"/>
    <w:multiLevelType w:val="hybridMultilevel"/>
    <w:tmpl w:val="4186105A"/>
    <w:lvl w:ilvl="0" w:tplc="1AEC1A4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AF4424E"/>
    <w:multiLevelType w:val="hybridMultilevel"/>
    <w:tmpl w:val="67E2E542"/>
    <w:lvl w:ilvl="0" w:tplc="8042036C">
      <w:start w:val="1"/>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43" w15:restartNumberingAfterBreak="0">
    <w:nsid w:val="7E6F29F7"/>
    <w:multiLevelType w:val="hybridMultilevel"/>
    <w:tmpl w:val="C8702EFC"/>
    <w:lvl w:ilvl="0" w:tplc="447CCC9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1956019457">
    <w:abstractNumId w:val="39"/>
  </w:num>
  <w:num w:numId="2" w16cid:durableId="1831210493">
    <w:abstractNumId w:val="29"/>
  </w:num>
  <w:num w:numId="3" w16cid:durableId="1299186858">
    <w:abstractNumId w:val="20"/>
  </w:num>
  <w:num w:numId="4" w16cid:durableId="741831084">
    <w:abstractNumId w:val="38"/>
  </w:num>
  <w:num w:numId="5" w16cid:durableId="448816643">
    <w:abstractNumId w:val="36"/>
  </w:num>
  <w:num w:numId="6" w16cid:durableId="1249382151">
    <w:abstractNumId w:val="22"/>
  </w:num>
  <w:num w:numId="7" w16cid:durableId="720522750">
    <w:abstractNumId w:val="31"/>
  </w:num>
  <w:num w:numId="8" w16cid:durableId="1539664856">
    <w:abstractNumId w:val="8"/>
  </w:num>
  <w:num w:numId="9" w16cid:durableId="464203381">
    <w:abstractNumId w:val="4"/>
  </w:num>
  <w:num w:numId="10" w16cid:durableId="1821536542">
    <w:abstractNumId w:val="13"/>
  </w:num>
  <w:num w:numId="11" w16cid:durableId="1314260377">
    <w:abstractNumId w:val="12"/>
  </w:num>
  <w:num w:numId="12" w16cid:durableId="2104839993">
    <w:abstractNumId w:val="41"/>
  </w:num>
  <w:num w:numId="13" w16cid:durableId="233127570">
    <w:abstractNumId w:val="30"/>
  </w:num>
  <w:num w:numId="14" w16cid:durableId="845249731">
    <w:abstractNumId w:val="35"/>
  </w:num>
  <w:num w:numId="15" w16cid:durableId="116338571">
    <w:abstractNumId w:val="17"/>
  </w:num>
  <w:num w:numId="16" w16cid:durableId="888997281">
    <w:abstractNumId w:val="6"/>
  </w:num>
  <w:num w:numId="17" w16cid:durableId="641885450">
    <w:abstractNumId w:val="40"/>
  </w:num>
  <w:num w:numId="18" w16cid:durableId="58211677">
    <w:abstractNumId w:val="42"/>
  </w:num>
  <w:num w:numId="19" w16cid:durableId="1250309547">
    <w:abstractNumId w:val="0"/>
  </w:num>
  <w:num w:numId="20" w16cid:durableId="444273268">
    <w:abstractNumId w:val="18"/>
  </w:num>
  <w:num w:numId="21" w16cid:durableId="582691419">
    <w:abstractNumId w:val="27"/>
  </w:num>
  <w:num w:numId="22" w16cid:durableId="703018111">
    <w:abstractNumId w:val="37"/>
  </w:num>
  <w:num w:numId="23" w16cid:durableId="635649347">
    <w:abstractNumId w:val="15"/>
  </w:num>
  <w:num w:numId="24" w16cid:durableId="54162621">
    <w:abstractNumId w:val="34"/>
  </w:num>
  <w:num w:numId="25" w16cid:durableId="1025979878">
    <w:abstractNumId w:val="1"/>
  </w:num>
  <w:num w:numId="26" w16cid:durableId="1807237143">
    <w:abstractNumId w:val="43"/>
  </w:num>
  <w:num w:numId="27" w16cid:durableId="1855534903">
    <w:abstractNumId w:val="21"/>
  </w:num>
  <w:num w:numId="28" w16cid:durableId="2075809306">
    <w:abstractNumId w:val="2"/>
  </w:num>
  <w:num w:numId="29" w16cid:durableId="2044163236">
    <w:abstractNumId w:val="11"/>
  </w:num>
  <w:num w:numId="30" w16cid:durableId="69350872">
    <w:abstractNumId w:val="16"/>
  </w:num>
  <w:num w:numId="31" w16cid:durableId="1576891594">
    <w:abstractNumId w:val="32"/>
  </w:num>
  <w:num w:numId="32" w16cid:durableId="1009648592">
    <w:abstractNumId w:val="25"/>
  </w:num>
  <w:num w:numId="33" w16cid:durableId="2076929368">
    <w:abstractNumId w:val="33"/>
  </w:num>
  <w:num w:numId="34" w16cid:durableId="302151468">
    <w:abstractNumId w:val="9"/>
  </w:num>
  <w:num w:numId="35" w16cid:durableId="327711119">
    <w:abstractNumId w:val="28"/>
  </w:num>
  <w:num w:numId="36" w16cid:durableId="1037509832">
    <w:abstractNumId w:val="7"/>
  </w:num>
  <w:num w:numId="37" w16cid:durableId="968125939">
    <w:abstractNumId w:val="19"/>
  </w:num>
  <w:num w:numId="38" w16cid:durableId="1432165168">
    <w:abstractNumId w:val="5"/>
  </w:num>
  <w:num w:numId="39" w16cid:durableId="982077363">
    <w:abstractNumId w:val="3"/>
  </w:num>
  <w:num w:numId="40" w16cid:durableId="1081179892">
    <w:abstractNumId w:val="26"/>
  </w:num>
  <w:num w:numId="41" w16cid:durableId="785464258">
    <w:abstractNumId w:val="24"/>
  </w:num>
  <w:num w:numId="42" w16cid:durableId="1282222379">
    <w:abstractNumId w:val="23"/>
  </w:num>
  <w:num w:numId="43" w16cid:durableId="274558371">
    <w:abstractNumId w:val="10"/>
  </w:num>
  <w:num w:numId="44" w16cid:durableId="11995124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UV8vjW0uCiLmaTgMuYgYJVFbzgJURLauREtuANJTYz5becbDX8Eo6wnoNxTgc3U/edjwBkP50az9O4F+6aapw==" w:salt="l14xFxXnZ3tY5SMCfIUFO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56"/>
    <w:rsid w:val="00084755"/>
    <w:rsid w:val="001C5C2B"/>
    <w:rsid w:val="00315A47"/>
    <w:rsid w:val="005C3299"/>
    <w:rsid w:val="006D64E8"/>
    <w:rsid w:val="0076579E"/>
    <w:rsid w:val="00B55B56"/>
    <w:rsid w:val="00C150AA"/>
    <w:rsid w:val="00EC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979D1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
        <w:tab w:val="left" w:pos="432"/>
        <w:tab w:val="left" w:pos="1224"/>
      </w:tabs>
      <w:spacing w:line="140" w:lineRule="exact"/>
      <w:ind w:left="432" w:hanging="432"/>
      <w:jc w:val="both"/>
      <w:outlineLvl w:val="0"/>
    </w:pPr>
    <w:rPr>
      <w:rFonts w:ascii="Arial" w:hAnsi="Arial"/>
      <w:b/>
      <w:sz w:val="14"/>
    </w:rPr>
  </w:style>
  <w:style w:type="paragraph" w:styleId="Heading2">
    <w:name w:val="heading 2"/>
    <w:basedOn w:val="Normal"/>
    <w:next w:val="Normal"/>
    <w:qFormat/>
    <w:pPr>
      <w:keepNext/>
      <w:tabs>
        <w:tab w:val="left" w:pos="72"/>
        <w:tab w:val="left" w:pos="432"/>
        <w:tab w:val="left" w:pos="1224"/>
      </w:tabs>
      <w:spacing w:line="140" w:lineRule="exact"/>
      <w:jc w:val="both"/>
      <w:outlineLvl w:val="1"/>
    </w:pPr>
    <w:rPr>
      <w:rFonts w:ascii="Arial" w:hAnsi="Arial"/>
      <w:b/>
      <w:sz w:val="1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rFonts w:cs="Times New Roman"/>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tabs>
        <w:tab w:val="left" w:pos="72"/>
        <w:tab w:val="left" w:pos="432"/>
        <w:tab w:val="left" w:pos="1224"/>
      </w:tabs>
      <w:spacing w:line="140" w:lineRule="exact"/>
      <w:jc w:val="both"/>
      <w:outlineLvl w:val="0"/>
    </w:pPr>
    <w:rPr>
      <w:rFonts w:ascii="Arial" w:hAnsi="Arial"/>
      <w:sz w:val="14"/>
    </w:rPr>
  </w:style>
  <w:style w:type="character" w:styleId="PageNumber">
    <w:name w:val="page number"/>
    <w:rPr>
      <w:rFonts w:cs="Times New Roman"/>
    </w:rPr>
  </w:style>
  <w:style w:type="paragraph" w:styleId="BalloonText">
    <w:name w:val="Balloon Text"/>
    <w:basedOn w:val="Normal"/>
    <w:semiHidden/>
    <w:rPr>
      <w:rFonts w:ascii="Tahoma" w:hAnsi="Tahoma" w:cs="Tahoma"/>
      <w:sz w:val="16"/>
      <w:szCs w:val="16"/>
    </w:rPr>
  </w:style>
  <w:style w:type="character" w:styleId="FollowedHyperlink">
    <w:name w:val="FollowedHyperlink"/>
    <w:rPr>
      <w:rFonts w:cs="Times New Roman"/>
      <w:color w:val="800080"/>
      <w:u w:val="single"/>
    </w:rPr>
  </w:style>
  <w:style w:type="character" w:styleId="Emphasis">
    <w:name w:val="Emphasis"/>
    <w:qFormat/>
    <w:rPr>
      <w:rFonts w:cs="Times New Roman"/>
      <w:i/>
      <w:iCs/>
    </w:rPr>
  </w:style>
  <w:style w:type="paragraph" w:customStyle="1" w:styleId="pbody">
    <w:name w:val="pbody"/>
    <w:basedOn w:val="Normal"/>
    <w:pPr>
      <w:spacing w:line="288" w:lineRule="auto"/>
      <w:ind w:firstLine="240"/>
    </w:pPr>
    <w:rPr>
      <w:rFonts w:ascii="Arial" w:hAnsi="Arial" w:cs="Arial"/>
      <w:color w:val="000000"/>
    </w:rPr>
  </w:style>
  <w:style w:type="paragraph" w:customStyle="1" w:styleId="pbodyctr">
    <w:name w:val="pbodyctr"/>
    <w:basedOn w:val="Normal"/>
    <w:pPr>
      <w:spacing w:before="240" w:after="240" w:line="288" w:lineRule="auto"/>
      <w:jc w:val="center"/>
    </w:pPr>
    <w:rPr>
      <w:rFonts w:ascii="Arial" w:hAnsi="Arial" w:cs="Arial"/>
      <w:color w:val="000000"/>
    </w:rPr>
  </w:style>
  <w:style w:type="paragraph" w:customStyle="1" w:styleId="pbodyctrsmcaps">
    <w:name w:val="pbodyctrsmcaps"/>
    <w:basedOn w:val="Normal"/>
    <w:pPr>
      <w:spacing w:before="240" w:after="240" w:line="288" w:lineRule="auto"/>
      <w:jc w:val="center"/>
    </w:pPr>
    <w:rPr>
      <w:rFonts w:ascii="Arial" w:hAnsi="Arial" w:cs="Arial"/>
      <w:smallCaps/>
      <w:color w:val="000000"/>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styleId="Revision">
    <w:name w:val="Revision"/>
    <w:hidden/>
    <w:uiPriority w:val="99"/>
    <w:semiHidden/>
    <w:rsid w:val="005C3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1343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RWlpNWUM8L1VzZXJOYW1lPjxEYXRlVGltZT4xMC8xNy8yMDIyIDc6Mzg6MzIgUE08L0RhdGVUaW1lPjxMYWJlbFN0cmluZz5ObyBNYXJraW5nPC9MYWJlbFN0cmluZz48L2l0ZW0+PC9sYWJlbEhpc3Rvcnk+</Value>
</WrappedLabelHistory>
</file>

<file path=customXml/item2.xml><?xml version="1.0" encoding="utf-8"?>
<sisl xmlns:xsi="http://www.w3.org/2001/XMLSchema-instance" xmlns:xsd="http://www.w3.org/2001/XMLSchema" xmlns="http://www.boldonjames.com/2008/01/sie/internal/label" sislVersion="0" policy="dad829c5-53b4-4e34-bc00-a464cc36b94c" origin="userSelected"/>
</file>

<file path=customXml/itemProps1.xml><?xml version="1.0" encoding="utf-8"?>
<ds:datastoreItem xmlns:ds="http://schemas.openxmlformats.org/officeDocument/2006/customXml" ds:itemID="{7C95F751-55D4-46A1-B5AD-573B9C282C7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0B33793D-70D8-4DFE-964D-60304CE2C7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1957</Words>
  <Characters>10686</Characters>
  <DocSecurity>8</DocSecurity>
  <Lines>89</Lines>
  <Paragraphs>25</Paragraphs>
  <ScaleCrop>false</ScaleCrop>
  <Manager/>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2023-03-02T23:30:00Z</dcterms:created>
  <dcterms:modified xsi:type="dcterms:W3CDTF">2023-03-02T23:31:00Z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a7964372-a143-46c3-a071-6ce02b4c014d</vt:lpwstr>
  </property>
  <property fmtid="{D5CDD505-2E9C-101B-9397-08002B2CF9AE}" pid="3" name="bjDocumentSecurityLabel">
    <vt:lpwstr>No Marking</vt:lpwstr>
  </property>
  <property fmtid="{D5CDD505-2E9C-101B-9397-08002B2CF9AE}" pid="4" name="bjClsUserRVM">
    <vt:lpwstr>[]</vt:lpwstr>
  </property>
</Properties>
</file>